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109" w:rsidRDefault="00BE4AC4">
      <w:pPr>
        <w:rPr>
          <w:rFonts w:ascii="Arial" w:hAnsi="Arial" w:cs="Arial"/>
          <w:b/>
          <w:bCs/>
          <w:snapToGrid w:val="0"/>
          <w:kern w:val="0"/>
          <w:sz w:val="24"/>
        </w:rPr>
      </w:pPr>
      <w:r>
        <w:rPr>
          <w:rFonts w:ascii="Arial" w:hAnsi="Arial" w:cs="Arial"/>
          <w:b/>
          <w:bCs/>
          <w:snapToGrid w:val="0"/>
          <w:kern w:val="0"/>
          <w:sz w:val="24"/>
          <w:lang w:val="en-GB"/>
        </w:rPr>
        <w:t>3GPP TSG RAN WG3</w:t>
      </w:r>
      <w:r>
        <w:rPr>
          <w:rFonts w:ascii="Arial" w:hAnsi="Arial" w:cs="Arial" w:hint="eastAsia"/>
          <w:b/>
          <w:bCs/>
          <w:snapToGrid w:val="0"/>
          <w:kern w:val="0"/>
          <w:sz w:val="24"/>
          <w:lang w:val="en-GB"/>
        </w:rPr>
        <w:t>#ad-hoc1807</w:t>
      </w:r>
      <w:r>
        <w:rPr>
          <w:rFonts w:ascii="Arial" w:hAnsi="Arial" w:cs="Arial"/>
          <w:b/>
          <w:bCs/>
          <w:snapToGrid w:val="0"/>
          <w:kern w:val="0"/>
          <w:sz w:val="24"/>
        </w:rPr>
        <w:tab/>
      </w:r>
      <w:r>
        <w:rPr>
          <w:rFonts w:ascii="Arial" w:hAnsi="Arial" w:cs="Arial" w:hint="eastAsia"/>
          <w:b/>
          <w:bCs/>
          <w:snapToGrid w:val="0"/>
          <w:kern w:val="0"/>
          <w:sz w:val="24"/>
        </w:rPr>
        <w:t xml:space="preserve">                                   </w:t>
      </w:r>
      <w:r w:rsidR="0057443D">
        <w:rPr>
          <w:rFonts w:ascii="Arial" w:hAnsi="Arial" w:cs="Arial" w:hint="eastAsia"/>
          <w:b/>
          <w:bCs/>
          <w:snapToGrid w:val="0"/>
          <w:kern w:val="0"/>
          <w:sz w:val="24"/>
        </w:rPr>
        <w:t xml:space="preserve"> </w:t>
      </w:r>
      <w:r>
        <w:rPr>
          <w:rFonts w:ascii="Arial" w:hAnsi="Arial" w:cs="Arial" w:hint="eastAsia"/>
          <w:b/>
          <w:bCs/>
          <w:snapToGrid w:val="0"/>
          <w:kern w:val="0"/>
          <w:sz w:val="24"/>
        </w:rPr>
        <w:t>R3-183666</w:t>
      </w:r>
    </w:p>
    <w:p w:rsidR="00995109" w:rsidRPr="0057443D" w:rsidRDefault="00BE4AC4">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Montreal, Canada, 2nd </w:t>
      </w:r>
      <w:r>
        <w:rPr>
          <w:rFonts w:ascii="Arial" w:hAnsi="Arial" w:cs="Arial" w:hint="eastAsia"/>
          <w:b/>
          <w:bCs/>
          <w:kern w:val="0"/>
          <w:sz w:val="24"/>
        </w:rPr>
        <w:t>–</w:t>
      </w:r>
      <w:r>
        <w:rPr>
          <w:rFonts w:ascii="Arial" w:hAnsi="Arial" w:cs="Arial" w:hint="eastAsia"/>
          <w:b/>
          <w:bCs/>
          <w:kern w:val="0"/>
          <w:sz w:val="24"/>
        </w:rPr>
        <w:t xml:space="preserve"> 6th July 2018</w:t>
      </w:r>
      <w:r>
        <w:rPr>
          <w:rFonts w:ascii="Arial" w:hAnsi="Arial" w:cs="Arial" w:hint="eastAsia"/>
          <w:b/>
          <w:bCs/>
          <w:kern w:val="0"/>
          <w:sz w:val="24"/>
          <w:lang w:val="en-GB"/>
        </w:rPr>
        <w:t xml:space="preserve"> </w:t>
      </w:r>
      <w:r>
        <w:rPr>
          <w:rFonts w:ascii="Arial" w:hAnsi="Arial" w:cs="Arial" w:hint="eastAsia"/>
          <w:b/>
          <w:bCs/>
          <w:kern w:val="0"/>
          <w:sz w:val="24"/>
        </w:rPr>
        <w:t xml:space="preserve">     </w:t>
      </w:r>
    </w:p>
    <w:p w:rsidR="00995109" w:rsidRDefault="00BE4AC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p>
    <w:p w:rsidR="00995109" w:rsidRDefault="00BE4AC4">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d</w:t>
      </w:r>
      <w:r>
        <w:rPr>
          <w:rFonts w:ascii="Arial" w:hAnsi="Arial" w:cs="Arial" w:hint="eastAsia"/>
          <w:b/>
          <w:bCs/>
          <w:snapToGrid w:val="0"/>
          <w:kern w:val="0"/>
          <w:sz w:val="24"/>
        </w:rPr>
        <w:t xml:space="preserve">iscussion on </w:t>
      </w:r>
      <w:r>
        <w:rPr>
          <w:rFonts w:ascii="Arial" w:hAnsi="Arial" w:cs="Arial"/>
          <w:b/>
          <w:bCs/>
          <w:snapToGrid w:val="0"/>
          <w:kern w:val="0"/>
          <w:sz w:val="24"/>
        </w:rPr>
        <w:t>E</w:t>
      </w:r>
      <w:r>
        <w:rPr>
          <w:rFonts w:ascii="Arial" w:hAnsi="Arial" w:cs="Arial" w:hint="eastAsia"/>
          <w:b/>
          <w:bCs/>
          <w:snapToGrid w:val="0"/>
          <w:kern w:val="0"/>
          <w:sz w:val="24"/>
        </w:rPr>
        <w:t xml:space="preserve">nd </w:t>
      </w:r>
      <w:r>
        <w:rPr>
          <w:rFonts w:ascii="Arial" w:hAnsi="Arial" w:cs="Arial"/>
          <w:b/>
          <w:bCs/>
          <w:snapToGrid w:val="0"/>
          <w:kern w:val="0"/>
          <w:sz w:val="24"/>
        </w:rPr>
        <w:t>M</w:t>
      </w:r>
      <w:r>
        <w:rPr>
          <w:rFonts w:ascii="Arial" w:hAnsi="Arial" w:cs="Arial" w:hint="eastAsia"/>
          <w:b/>
          <w:bCs/>
          <w:snapToGrid w:val="0"/>
          <w:kern w:val="0"/>
          <w:sz w:val="24"/>
        </w:rPr>
        <w:t>arker</w:t>
      </w:r>
    </w:p>
    <w:p w:rsidR="00995109" w:rsidRDefault="00BE4AC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10.5.6.1</w:t>
      </w:r>
    </w:p>
    <w:p w:rsidR="00995109" w:rsidRDefault="00BE4AC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995109" w:rsidRDefault="00BE4A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95109" w:rsidRDefault="00BE4AC4">
      <w:r>
        <w:rPr>
          <w:rFonts w:hint="eastAsia"/>
        </w:rPr>
        <w:t>There</w:t>
      </w:r>
      <w:r>
        <w:t>’</w:t>
      </w:r>
      <w:r>
        <w:rPr>
          <w:rFonts w:hint="eastAsia"/>
        </w:rPr>
        <w:t>s no final decision about the handling of intra-system end marker, e.g. per PDU session, per DRB or per QoS flow on the</w:t>
      </w:r>
      <w:r w:rsidR="0057443D">
        <w:rPr>
          <w:rFonts w:hint="eastAsia"/>
        </w:rPr>
        <w:t xml:space="preserve"> </w:t>
      </w:r>
      <w:r w:rsidR="00E553AA">
        <w:rPr>
          <w:rFonts w:hint="eastAsia"/>
        </w:rPr>
        <w:t>NG/</w:t>
      </w:r>
      <w:r w:rsidR="0057443D">
        <w:rPr>
          <w:rFonts w:hint="eastAsia"/>
        </w:rPr>
        <w:t xml:space="preserve">Xn interface? </w:t>
      </w:r>
      <w:r>
        <w:rPr>
          <w:rFonts w:hint="eastAsia"/>
        </w:rPr>
        <w:t xml:space="preserve">In this </w:t>
      </w:r>
      <w:r w:rsidR="0057443D">
        <w:rPr>
          <w:rFonts w:hint="eastAsia"/>
        </w:rPr>
        <w:t>contribution, we further discuss</w:t>
      </w:r>
      <w:r>
        <w:rPr>
          <w:rFonts w:hint="eastAsia"/>
        </w:rPr>
        <w:t xml:space="preserve"> the issue</w:t>
      </w:r>
      <w:r w:rsidR="0057443D">
        <w:rPr>
          <w:rFonts w:hint="eastAsia"/>
        </w:rPr>
        <w:t>s</w:t>
      </w:r>
      <w:r>
        <w:rPr>
          <w:rFonts w:hint="eastAsia"/>
        </w:rPr>
        <w:t xml:space="preserve"> from both perspective</w:t>
      </w:r>
      <w:r w:rsidR="0057443D">
        <w:rPr>
          <w:rFonts w:hint="eastAsia"/>
        </w:rPr>
        <w:t>s</w:t>
      </w:r>
      <w:r>
        <w:rPr>
          <w:rFonts w:hint="eastAsia"/>
        </w:rPr>
        <w:t xml:space="preserve"> of handover and DC (intra-NR DC, NGEN-DC, NE-DC).</w:t>
      </w:r>
    </w:p>
    <w:p w:rsidR="00995109" w:rsidRDefault="00BE4A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proofErr w:type="gramStart"/>
      <w:r>
        <w:rPr>
          <w:rFonts w:ascii="Arial" w:hAnsi="Arial" w:cs="Arial" w:hint="eastAsia"/>
          <w:b w:val="0"/>
          <w:bCs w:val="0"/>
          <w:kern w:val="0"/>
          <w:sz w:val="32"/>
          <w:szCs w:val="36"/>
        </w:rPr>
        <w:t>Per tunnel or per QoS flow?</w:t>
      </w:r>
      <w:proofErr w:type="gramEnd"/>
    </w:p>
    <w:p w:rsidR="00995109" w:rsidRDefault="00BE4AC4">
      <w:pPr>
        <w:pStyle w:val="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Handover</w:t>
      </w:r>
    </w:p>
    <w:p w:rsidR="00995109" w:rsidRDefault="00DA396F">
      <w:r>
        <w:rPr>
          <w:rFonts w:hint="eastAsia"/>
        </w:rPr>
        <w:t>The following agreements have been</w:t>
      </w:r>
      <w:r w:rsidR="00BE4AC4">
        <w:rPr>
          <w:rFonts w:hint="eastAsia"/>
        </w:rPr>
        <w:t xml:space="preserve"> made at RAN2 for the purpose of </w:t>
      </w:r>
      <w:r w:rsidR="00BE4AC4">
        <w:t>“</w:t>
      </w:r>
      <w:r w:rsidR="00BE4AC4">
        <w:rPr>
          <w:rFonts w:hint="eastAsia"/>
        </w:rPr>
        <w:t>lossless handover</w:t>
      </w:r>
      <w:r w:rsidR="00BE4AC4">
        <w:t>”</w:t>
      </w:r>
      <w:r w:rsidR="00BE4AC4">
        <w:rPr>
          <w:rFonts w:hint="eastAsia"/>
        </w:rPr>
        <w:t>:</w:t>
      </w:r>
    </w:p>
    <w:tbl>
      <w:tblPr>
        <w:tblStyle w:val="afc"/>
        <w:tblW w:w="9997" w:type="dxa"/>
        <w:tblLayout w:type="fixed"/>
        <w:tblLook w:val="04A0"/>
      </w:tblPr>
      <w:tblGrid>
        <w:gridCol w:w="9997"/>
      </w:tblGrid>
      <w:tr w:rsidR="00995109">
        <w:tc>
          <w:tcPr>
            <w:tcW w:w="9997" w:type="dxa"/>
          </w:tcPr>
          <w:p w:rsidR="00995109" w:rsidRDefault="00BE4AC4">
            <w:pPr>
              <w:rPr>
                <w:i/>
                <w:iCs/>
              </w:rPr>
            </w:pPr>
            <w:r>
              <w:rPr>
                <w:rFonts w:hint="eastAsia"/>
              </w:rPr>
              <w:t>Agreements at RAN2#Adhoc:</w:t>
            </w:r>
          </w:p>
          <w:p w:rsidR="00995109" w:rsidRDefault="00BE4AC4">
            <w:r>
              <w:rPr>
                <w:rFonts w:hint="eastAsia"/>
                <w:i/>
                <w:iCs/>
              </w:rPr>
              <w:t>=&gt;</w:t>
            </w:r>
            <w:r>
              <w:rPr>
                <w:rFonts w:hint="eastAsia"/>
                <w:i/>
                <w:iCs/>
              </w:rPr>
              <w:tab/>
              <w:t xml:space="preserve">RAN should have an option to perform handover by preserving part of the DRB configuration and QoS flow to DRB mapping </w:t>
            </w:r>
            <w:r>
              <w:rPr>
                <w:rFonts w:hint="eastAsia"/>
                <w:i/>
                <w:iCs/>
                <w:shd w:val="clear" w:color="auto" w:fill="FFFF00"/>
              </w:rPr>
              <w:t>complemented by established/removed DRBs with corresponding changes in the QoS flow mapping</w:t>
            </w:r>
            <w:r>
              <w:rPr>
                <w:rFonts w:hint="eastAsia"/>
                <w:i/>
                <w:iCs/>
              </w:rPr>
              <w:t>.</w:t>
            </w:r>
          </w:p>
        </w:tc>
      </w:tr>
      <w:tr w:rsidR="00995109">
        <w:tc>
          <w:tcPr>
            <w:tcW w:w="9997" w:type="dxa"/>
          </w:tcPr>
          <w:p w:rsidR="00995109" w:rsidRDefault="00BE4AC4">
            <w:r>
              <w:rPr>
                <w:rFonts w:hint="eastAsia"/>
              </w:rPr>
              <w:t>Agreement at RAN2#102:</w:t>
            </w:r>
          </w:p>
          <w:p w:rsidR="00995109" w:rsidRDefault="00BE4AC4">
            <w:pPr>
              <w:rPr>
                <w:i/>
                <w:iCs/>
              </w:rPr>
            </w:pPr>
            <w:r>
              <w:rPr>
                <w:rFonts w:hint="eastAsia"/>
                <w:i/>
                <w:iCs/>
              </w:rPr>
              <w:t>R2 assumes that lossless handover could be supported for RLC AM DRBs for DRBs that are kept during the handover, with or without QoS flow remapping.</w:t>
            </w:r>
          </w:p>
        </w:tc>
      </w:tr>
    </w:tbl>
    <w:p w:rsidR="00995109" w:rsidRDefault="00DA396F">
      <w:r>
        <w:rPr>
          <w:rFonts w:hint="eastAsia"/>
        </w:rPr>
        <w:t>The following texts are quot</w:t>
      </w:r>
      <w:r w:rsidR="00BE4AC4">
        <w:rPr>
          <w:rFonts w:hint="eastAsia"/>
        </w:rPr>
        <w:t>ed for the data forwarding</w:t>
      </w:r>
      <w:r w:rsidR="00BE4AC4">
        <w:t xml:space="preserve"> </w:t>
      </w:r>
      <w:r w:rsidR="00BE4AC4">
        <w:rPr>
          <w:rFonts w:hint="eastAsia"/>
        </w:rPr>
        <w:t>(R3-183513):</w:t>
      </w:r>
    </w:p>
    <w:tbl>
      <w:tblPr>
        <w:tblStyle w:val="afc"/>
        <w:tblW w:w="9997" w:type="dxa"/>
        <w:tblLayout w:type="fixed"/>
        <w:tblLook w:val="04A0"/>
      </w:tblPr>
      <w:tblGrid>
        <w:gridCol w:w="9997"/>
      </w:tblGrid>
      <w:tr w:rsidR="00995109">
        <w:tc>
          <w:tcPr>
            <w:tcW w:w="9997" w:type="dxa"/>
          </w:tcPr>
          <w:p w:rsidR="00995109" w:rsidRDefault="00BE4AC4">
            <w:pPr>
              <w:spacing w:after="180"/>
              <w:rPr>
                <w:rFonts w:eastAsia="Times New Roman"/>
                <w:i/>
                <w:iCs/>
                <w:sz w:val="20"/>
              </w:rPr>
            </w:pPr>
            <w:r>
              <w:rPr>
                <w:rFonts w:eastAsia="Times New Roman" w:hint="eastAsia"/>
                <w:i/>
                <w:iCs/>
                <w:sz w:val="20"/>
              </w:rPr>
              <w:t>9.2.3.2.x</w:t>
            </w:r>
            <w:r>
              <w:rPr>
                <w:rFonts w:eastAsia="Times New Roman" w:hint="eastAsia"/>
                <w:i/>
                <w:iCs/>
                <w:sz w:val="20"/>
              </w:rPr>
              <w:tab/>
              <w:t>Data Forwarding</w:t>
            </w:r>
          </w:p>
          <w:p w:rsidR="00995109" w:rsidRPr="00DA396F" w:rsidRDefault="00BE4AC4">
            <w:pPr>
              <w:spacing w:after="180"/>
              <w:rPr>
                <w:i/>
                <w:iCs/>
                <w:sz w:val="20"/>
                <w:lang w:eastAsia="zh-CN"/>
              </w:rPr>
            </w:pPr>
            <w:r>
              <w:rPr>
                <w:rFonts w:eastAsia="Times New Roman" w:hint="eastAsia"/>
                <w:i/>
                <w:iCs/>
                <w:sz w:val="20"/>
              </w:rPr>
              <w:t xml:space="preserve">The following description depicts the data forwarding principles for intra-system handover (applicability to be confirmed for </w:t>
            </w:r>
            <w:r w:rsidR="00DA396F">
              <w:rPr>
                <w:rFonts w:eastAsia="Times New Roman" w:hint="eastAsia"/>
                <w:i/>
                <w:iCs/>
                <w:sz w:val="20"/>
              </w:rPr>
              <w:t xml:space="preserve">the indirect forwarding case). </w:t>
            </w:r>
          </w:p>
          <w:p w:rsidR="00995109" w:rsidRDefault="00BE4AC4">
            <w:pPr>
              <w:spacing w:after="180"/>
              <w:rPr>
                <w:rFonts w:eastAsia="Times New Roman"/>
                <w:i/>
                <w:iCs/>
                <w:sz w:val="20"/>
              </w:rPr>
            </w:pPr>
            <w:r>
              <w:rPr>
                <w:rFonts w:eastAsia="Times New Roman" w:hint="eastAsia"/>
                <w:i/>
                <w:iCs/>
                <w:sz w:val="20"/>
              </w:rPr>
              <w:t xml:space="preserve">When “lossless handover” is required the source NG-RAN node may include information on DRBs for which PDCP SN status needs to be preserved. The target NG-RAN node may send back to the source NG-RAN node one tunnel address per DRB for which it accepts the forwarding. One tunnel per PDU session may be setup for the forwarding of the new incoming packets of the PDU session. </w:t>
            </w:r>
          </w:p>
          <w:p w:rsidR="00995109" w:rsidRDefault="00BE4AC4">
            <w:pPr>
              <w:spacing w:after="180"/>
              <w:rPr>
                <w:rFonts w:eastAsia="Times New Roman"/>
                <w:i/>
                <w:iCs/>
                <w:sz w:val="20"/>
              </w:rPr>
            </w:pPr>
            <w:r>
              <w:rPr>
                <w:rFonts w:eastAsia="Times New Roman" w:hint="eastAsia"/>
                <w:i/>
                <w:iCs/>
                <w:sz w:val="20"/>
              </w:rPr>
              <w:t xml:space="preserve">In case of no lossless data forwarding, the target NG-RAN node may send back to the source NG-RAN node one tunnel </w:t>
            </w:r>
            <w:r>
              <w:rPr>
                <w:rFonts w:eastAsia="Times New Roman" w:hint="eastAsia"/>
                <w:i/>
                <w:iCs/>
                <w:sz w:val="20"/>
              </w:rPr>
              <w:lastRenderedPageBreak/>
              <w:t>address for the PDU session to enable the source NG-RAN node to forward all the new incoming packets of the PDU session.</w:t>
            </w:r>
          </w:p>
          <w:p w:rsidR="00995109" w:rsidRDefault="00BE4AC4">
            <w:pPr>
              <w:spacing w:after="180"/>
              <w:rPr>
                <w:rFonts w:eastAsia="Times New Roman"/>
                <w:i/>
                <w:iCs/>
                <w:sz w:val="20"/>
              </w:rPr>
            </w:pPr>
            <w:r>
              <w:rPr>
                <w:rFonts w:eastAsia="Times New Roman" w:hint="eastAsia"/>
                <w:i/>
                <w:iCs/>
                <w:sz w:val="20"/>
              </w:rPr>
              <w:t xml:space="preserve">The following description depicts the data forwarding principles for intra-system Xn handover. </w:t>
            </w:r>
          </w:p>
          <w:p w:rsidR="00995109" w:rsidRDefault="00BE4AC4">
            <w:pPr>
              <w:spacing w:after="180"/>
              <w:rPr>
                <w:rFonts w:eastAsia="宋体"/>
                <w:b/>
                <w:bCs/>
                <w:sz w:val="20"/>
                <w:highlight w:val="yellow"/>
              </w:rPr>
            </w:pPr>
            <w:r>
              <w:rPr>
                <w:rFonts w:eastAsia="宋体" w:hint="eastAsia"/>
                <w:b/>
                <w:bCs/>
                <w:sz w:val="20"/>
                <w:highlight w:val="yellow"/>
              </w:rPr>
              <w:t>====================</w:t>
            </w:r>
            <w:r>
              <w:rPr>
                <w:rFonts w:eastAsia="宋体"/>
                <w:b/>
                <w:bCs/>
                <w:sz w:val="20"/>
                <w:highlight w:val="yellow"/>
              </w:rPr>
              <w:t xml:space="preserve">NON-RELATED ARE </w:t>
            </w:r>
            <w:r>
              <w:rPr>
                <w:rFonts w:eastAsia="宋体" w:hint="eastAsia"/>
                <w:b/>
                <w:bCs/>
                <w:sz w:val="20"/>
                <w:highlight w:val="yellow"/>
              </w:rPr>
              <w:t>OMITTED FOR SHORT=========================</w:t>
            </w:r>
          </w:p>
          <w:p w:rsidR="00995109" w:rsidRDefault="00BE4AC4">
            <w:pPr>
              <w:spacing w:after="180"/>
              <w:ind w:left="568" w:hanging="284"/>
            </w:pPr>
            <w:r>
              <w:rPr>
                <w:rFonts w:eastAsia="Times New Roman"/>
                <w:i/>
                <w:iCs/>
                <w:sz w:val="20"/>
              </w:rPr>
              <w:t>-</w:t>
            </w:r>
            <w:r>
              <w:rPr>
                <w:rFonts w:eastAsia="Times New Roman"/>
                <w:i/>
                <w:iCs/>
                <w:sz w:val="20"/>
              </w:rPr>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tc>
      </w:tr>
    </w:tbl>
    <w:p w:rsidR="00995109" w:rsidRDefault="00BE4AC4">
      <w:r>
        <w:rPr>
          <w:rFonts w:hint="eastAsia"/>
        </w:rPr>
        <w:lastRenderedPageBreak/>
        <w:t>And to ensure in-sequence delivery for the case of QoS flow remapping, RAN2 made the following agreements:</w:t>
      </w:r>
    </w:p>
    <w:tbl>
      <w:tblPr>
        <w:tblStyle w:val="afc"/>
        <w:tblW w:w="9997" w:type="dxa"/>
        <w:tblLayout w:type="fixed"/>
        <w:tblLook w:val="04A0"/>
      </w:tblPr>
      <w:tblGrid>
        <w:gridCol w:w="9997"/>
      </w:tblGrid>
      <w:tr w:rsidR="00995109">
        <w:tc>
          <w:tcPr>
            <w:tcW w:w="9997" w:type="dxa"/>
          </w:tcPr>
          <w:p w:rsidR="00995109" w:rsidRDefault="00BE4AC4">
            <w:r>
              <w:rPr>
                <w:rFonts w:hint="eastAsia"/>
              </w:rPr>
              <w:t>Agreements at RAN2#101:</w:t>
            </w:r>
          </w:p>
          <w:p w:rsidR="00995109" w:rsidRDefault="00BE4AC4">
            <w:pPr>
              <w:rPr>
                <w:i/>
                <w:iCs/>
              </w:rPr>
            </w:pPr>
            <w:r>
              <w:rPr>
                <w:rFonts w:hint="eastAsia"/>
                <w:i/>
                <w:iCs/>
              </w:rPr>
              <w:t>=&gt;</w:t>
            </w:r>
            <w:r>
              <w:rPr>
                <w:rFonts w:hint="eastAsia"/>
                <w:i/>
                <w:iCs/>
              </w:rPr>
              <w:tab/>
              <w:t>For DL it is left up to gNB implementation.</w:t>
            </w:r>
          </w:p>
          <w:p w:rsidR="00995109" w:rsidRDefault="00BE4AC4">
            <w:r>
              <w:rPr>
                <w:rFonts w:hint="eastAsia"/>
              </w:rPr>
              <w:t>Agreements at RAN2#101bis:</w:t>
            </w:r>
          </w:p>
          <w:p w:rsidR="00995109" w:rsidRDefault="00BE4AC4">
            <w:pPr>
              <w:rPr>
                <w:i/>
                <w:iCs/>
              </w:rPr>
            </w:pPr>
            <w:r>
              <w:rPr>
                <w:rFonts w:hint="eastAsia"/>
                <w:i/>
                <w:iCs/>
              </w:rPr>
              <w:t>=&gt;</w:t>
            </w:r>
            <w:r>
              <w:rPr>
                <w:rFonts w:hint="eastAsia"/>
                <w:i/>
                <w:iCs/>
              </w:rPr>
              <w:tab/>
              <w:t xml:space="preserve">An uplink end </w:t>
            </w:r>
            <w:proofErr w:type="gramStart"/>
            <w:r>
              <w:rPr>
                <w:rFonts w:hint="eastAsia"/>
                <w:i/>
                <w:iCs/>
              </w:rPr>
              <w:t>marker,</w:t>
            </w:r>
            <w:proofErr w:type="gramEnd"/>
            <w:r>
              <w:rPr>
                <w:rFonts w:hint="eastAsia"/>
                <w:i/>
                <w:iCs/>
              </w:rPr>
              <w:t xml:space="preserve"> is introduced in the SDAP layer, for QoS flow relocation.</w:t>
            </w:r>
          </w:p>
          <w:p w:rsidR="00995109" w:rsidRDefault="00BE4AC4">
            <w:r>
              <w:rPr>
                <w:rFonts w:hint="eastAsia"/>
              </w:rPr>
              <w:t>Agreements at RAN2#102:</w:t>
            </w:r>
          </w:p>
          <w:p w:rsidR="00995109" w:rsidRDefault="00BE4AC4">
            <w:pPr>
              <w:rPr>
                <w:i/>
                <w:iCs/>
              </w:rPr>
            </w:pPr>
            <w:r>
              <w:rPr>
                <w:rFonts w:hint="eastAsia"/>
                <w:i/>
                <w:iCs/>
              </w:rPr>
              <w:t>−</w:t>
            </w:r>
            <w:r>
              <w:rPr>
                <w:rFonts w:hint="eastAsia"/>
                <w:i/>
                <w:iCs/>
              </w:rPr>
              <w:t></w:t>
            </w:r>
            <w:r>
              <w:rPr>
                <w:rFonts w:hint="eastAsia"/>
                <w:i/>
                <w:iCs/>
              </w:rPr>
              <w:t xml:space="preserve">A one byte SDAP PDU (a SDAP control PDU) is used as end marker PDU. </w:t>
            </w:r>
          </w:p>
        </w:tc>
      </w:tr>
    </w:tbl>
    <w:p w:rsidR="00995109" w:rsidRDefault="00995109"/>
    <w:p w:rsidR="00995109" w:rsidRDefault="00BE4AC4">
      <w:r>
        <w:rPr>
          <w:rFonts w:hint="eastAsia"/>
          <w:b/>
          <w:bCs/>
          <w:u w:val="single"/>
        </w:rPr>
        <w:t>End marker handling on per DRB tunnel</w:t>
      </w:r>
    </w:p>
    <w:p w:rsidR="00995109" w:rsidRDefault="00BE4AC4">
      <w:r>
        <w:rPr>
          <w:rFonts w:hint="eastAsia"/>
        </w:rPr>
        <w:t xml:space="preserve">According to the agreement at RAN2 and RAN3, to ensure </w:t>
      </w:r>
      <w:r>
        <w:t>“</w:t>
      </w:r>
      <w:r>
        <w:rPr>
          <w:rFonts w:hint="eastAsia"/>
        </w:rPr>
        <w:t>lossless handover</w:t>
      </w:r>
      <w:r>
        <w:t>”</w:t>
      </w:r>
      <w:r>
        <w:rPr>
          <w:rFonts w:hint="eastAsia"/>
        </w:rPr>
        <w:t xml:space="preserve"> for QoS flow(s) that mapped on the RLC AM DRB, the DRB will be kept during the handover no matter with or without QoS flow remapping. And per DRB tunnel will be established for </w:t>
      </w:r>
      <w:proofErr w:type="gramStart"/>
      <w:r>
        <w:rPr>
          <w:rFonts w:hint="eastAsia"/>
        </w:rPr>
        <w:t>these</w:t>
      </w:r>
      <w:proofErr w:type="gramEnd"/>
      <w:r>
        <w:rPr>
          <w:rFonts w:hint="eastAsia"/>
        </w:rPr>
        <w:t xml:space="preserve"> DRBs. Figure 1 below illustrates one possible </w:t>
      </w:r>
      <w:r>
        <w:t>“</w:t>
      </w:r>
      <w:r>
        <w:rPr>
          <w:rFonts w:hint="eastAsia"/>
        </w:rPr>
        <w:t>lossless handover</w:t>
      </w:r>
      <w:r>
        <w:t>”</w:t>
      </w:r>
      <w:r>
        <w:rPr>
          <w:rFonts w:hint="eastAsia"/>
        </w:rPr>
        <w:t xml:space="preserve"> implementation with the QoS flow remapping during handover.</w:t>
      </w:r>
    </w:p>
    <w:p w:rsidR="00995109" w:rsidRDefault="00BE4AC4">
      <w:r>
        <w:rPr>
          <w:rFonts w:hint="eastAsia"/>
        </w:rPr>
        <w:t>As illustrated in Figure 1</w:t>
      </w:r>
      <w:r w:rsidR="00DA396F">
        <w:rPr>
          <w:rFonts w:hint="eastAsia"/>
        </w:rPr>
        <w:t xml:space="preserve"> below, during </w:t>
      </w:r>
      <w:r>
        <w:rPr>
          <w:rFonts w:hint="eastAsia"/>
        </w:rPr>
        <w:t>handover, the Flow1 and Flow2 mapped on the source DRB1 will be remapped t</w:t>
      </w:r>
      <w:r w:rsidR="00DA396F">
        <w:rPr>
          <w:rFonts w:hint="eastAsia"/>
        </w:rPr>
        <w:t xml:space="preserve">o the target DRB2, i.e. all </w:t>
      </w:r>
      <w:r>
        <w:rPr>
          <w:rFonts w:hint="eastAsia"/>
        </w:rPr>
        <w:t>three flows (Flow1~Flow3) will be mapped on a single DRB2 in the target. In order to ensure the lossless and in-order delivery during the handover procedure, a DRB1 with the same DRB configuration and QoS flow to DRB mapping as in the source-gNB is s</w:t>
      </w:r>
      <w:r w:rsidR="00DA396F">
        <w:rPr>
          <w:rFonts w:hint="eastAsia"/>
        </w:rPr>
        <w:t>etup in the target-gNB temporarily</w:t>
      </w:r>
      <w:r>
        <w:rPr>
          <w:rFonts w:hint="eastAsia"/>
        </w:rPr>
        <w:t xml:space="preserve">. Meanwhile, </w:t>
      </w:r>
      <w:r w:rsidR="00DA396F">
        <w:rPr>
          <w:rFonts w:hint="eastAsia"/>
        </w:rPr>
        <w:t xml:space="preserve">all </w:t>
      </w:r>
      <w:r>
        <w:rPr>
          <w:rFonts w:hint="eastAsia"/>
        </w:rPr>
        <w:t>three flows are mapped on DRB2. According to the</w:t>
      </w:r>
      <w:r w:rsidR="00CD4447">
        <w:rPr>
          <w:rFonts w:hint="eastAsia"/>
        </w:rPr>
        <w:t xml:space="preserve"> agreement at RAN3#100, </w:t>
      </w:r>
      <w:r w:rsidR="00CD4447" w:rsidRPr="00CD4447">
        <w:rPr>
          <w:rFonts w:hint="eastAsia"/>
          <w:highlight w:val="yellow"/>
        </w:rPr>
        <w:t xml:space="preserve">all </w:t>
      </w:r>
      <w:r w:rsidRPr="00CD4447">
        <w:rPr>
          <w:rFonts w:hint="eastAsia"/>
          <w:highlight w:val="yellow"/>
        </w:rPr>
        <w:t xml:space="preserve">legacy packets of Flow1 and Flow2 in the source-gNB, including PDCP PDU and fresh SDAP SDU, are forwarded in the </w:t>
      </w:r>
      <w:r w:rsidR="00E553AA">
        <w:rPr>
          <w:rFonts w:hint="eastAsia"/>
          <w:highlight w:val="yellow"/>
        </w:rPr>
        <w:t xml:space="preserve">single </w:t>
      </w:r>
      <w:r w:rsidRPr="00CD4447">
        <w:rPr>
          <w:rFonts w:hint="eastAsia"/>
          <w:highlight w:val="yellow"/>
        </w:rPr>
        <w:t>tunnel for DRB1.</w:t>
      </w:r>
    </w:p>
    <w:p w:rsidR="00995109" w:rsidRDefault="00BE4AC4">
      <w:pPr>
        <w:jc w:val="center"/>
      </w:pPr>
      <w:r>
        <w:rPr>
          <w:noProof/>
        </w:rPr>
        <w:lastRenderedPageBreak/>
        <w:drawing>
          <wp:inline distT="0" distB="0" distL="114300" distR="114300">
            <wp:extent cx="6203315" cy="4368800"/>
            <wp:effectExtent l="0" t="0" r="698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6203315" cy="4368800"/>
                    </a:xfrm>
                    <a:prstGeom prst="rect">
                      <a:avLst/>
                    </a:prstGeom>
                    <a:noFill/>
                    <a:ln w="9525">
                      <a:noFill/>
                    </a:ln>
                  </pic:spPr>
                </pic:pic>
              </a:graphicData>
            </a:graphic>
          </wp:inline>
        </w:drawing>
      </w:r>
    </w:p>
    <w:p w:rsidR="00995109" w:rsidRDefault="00BE4AC4">
      <w:pPr>
        <w:jc w:val="center"/>
        <w:rPr>
          <w:b/>
          <w:bCs/>
        </w:rPr>
      </w:pPr>
      <w:r>
        <w:rPr>
          <w:rFonts w:hint="eastAsia"/>
          <w:b/>
          <w:bCs/>
        </w:rPr>
        <w:t>Figure 1</w:t>
      </w:r>
    </w:p>
    <w:p w:rsidR="00995109" w:rsidRDefault="00BE4AC4">
      <w:pPr>
        <w:rPr>
          <w:highlight w:val="yellow"/>
        </w:rPr>
      </w:pPr>
      <w:r>
        <w:rPr>
          <w:rFonts w:hint="eastAsia"/>
        </w:rPr>
        <w:t>In the above example,</w:t>
      </w:r>
      <w:r>
        <w:rPr>
          <w:rFonts w:hint="eastAsia"/>
          <w:color w:val="C00000"/>
        </w:rPr>
        <w:t xml:space="preserve"> </w:t>
      </w:r>
      <w:r>
        <w:rPr>
          <w:rFonts w:hint="eastAsia"/>
          <w:b/>
          <w:i/>
        </w:rPr>
        <w:t>the last packet of Flow2 may arrive at the target-gNB far earlier than the last packet of Flow</w:t>
      </w:r>
      <w:r w:rsidR="00CD4447">
        <w:rPr>
          <w:rFonts w:hint="eastAsia"/>
          <w:b/>
          <w:i/>
        </w:rPr>
        <w:t>1</w:t>
      </w:r>
      <w:r>
        <w:rPr>
          <w:rFonts w:hint="eastAsia"/>
        </w:rPr>
        <w:t xml:space="preserve">. </w:t>
      </w:r>
    </w:p>
    <w:p w:rsidR="00995109" w:rsidRDefault="00BE4AC4">
      <w:pPr>
        <w:numPr>
          <w:ilvl w:val="0"/>
          <w:numId w:val="4"/>
        </w:numPr>
      </w:pPr>
      <w:r>
        <w:rPr>
          <w:rFonts w:hint="eastAsia"/>
        </w:rPr>
        <w:t>If adopting per DRB (i.e. per tunnel) end marker: The fresh packets of Flow 2 that received from the UPF can start be</w:t>
      </w:r>
      <w:r w:rsidR="00CD4447">
        <w:rPr>
          <w:rFonts w:hint="eastAsia"/>
        </w:rPr>
        <w:t>ing</w:t>
      </w:r>
      <w:r>
        <w:rPr>
          <w:rFonts w:hint="eastAsia"/>
        </w:rPr>
        <w:t xml:space="preserve"> transmitted on DRB2</w:t>
      </w:r>
      <w:r>
        <w:t xml:space="preserve"> </w:t>
      </w:r>
      <w:r>
        <w:rPr>
          <w:rFonts w:hint="eastAsia"/>
        </w:rPr>
        <w:t>(target-gNB) only after all the packets forwarded from the source-gNB are successfully transmitted on DRB1</w:t>
      </w:r>
      <w:r>
        <w:t xml:space="preserve"> </w:t>
      </w:r>
      <w:r>
        <w:rPr>
          <w:rFonts w:hint="eastAsia"/>
        </w:rPr>
        <w:t>(target-gNB</w:t>
      </w:r>
      <w:proofErr w:type="gramStart"/>
      <w:r>
        <w:rPr>
          <w:rFonts w:hint="eastAsia"/>
        </w:rPr>
        <w:t>) ,</w:t>
      </w:r>
      <w:proofErr w:type="gramEnd"/>
      <w:r>
        <w:rPr>
          <w:rFonts w:hint="eastAsia"/>
        </w:rPr>
        <w:t xml:space="preserve"> </w:t>
      </w:r>
      <w:r w:rsidR="00CD4447">
        <w:rPr>
          <w:rFonts w:hint="eastAsia"/>
        </w:rPr>
        <w:t xml:space="preserve">so </w:t>
      </w:r>
      <w:r>
        <w:rPr>
          <w:rFonts w:hint="eastAsia"/>
        </w:rPr>
        <w:t>the fresh data transmission of Flow2 will be unnecessar</w:t>
      </w:r>
      <w:r w:rsidR="00CD4447">
        <w:rPr>
          <w:rFonts w:hint="eastAsia"/>
        </w:rPr>
        <w:t>ily</w:t>
      </w:r>
      <w:r>
        <w:rPr>
          <w:rFonts w:hint="eastAsia"/>
        </w:rPr>
        <w:t xml:space="preserve"> delayed</w:t>
      </w:r>
      <w:r w:rsidR="00E553AA">
        <w:rPr>
          <w:rFonts w:hint="eastAsia"/>
        </w:rPr>
        <w:t xml:space="preserve"> </w:t>
      </w:r>
      <w:r w:rsidR="00E553AA" w:rsidRPr="00E553AA">
        <w:rPr>
          <w:rFonts w:hint="eastAsia"/>
          <w:highlight w:val="yellow"/>
        </w:rPr>
        <w:t xml:space="preserve">if the leftover data forwarding of </w:t>
      </w:r>
      <w:r w:rsidR="00E553AA" w:rsidRPr="00E553AA">
        <w:rPr>
          <w:rFonts w:hint="eastAsia"/>
          <w:highlight w:val="yellow"/>
        </w:rPr>
        <w:t>Flow</w:t>
      </w:r>
      <w:r w:rsidR="00E553AA" w:rsidRPr="00E553AA">
        <w:rPr>
          <w:rFonts w:hint="eastAsia"/>
          <w:highlight w:val="yellow"/>
        </w:rPr>
        <w:t>1 would take too much time</w:t>
      </w:r>
      <w:r>
        <w:rPr>
          <w:rFonts w:hint="eastAsia"/>
        </w:rPr>
        <w:t xml:space="preserve">. </w:t>
      </w:r>
    </w:p>
    <w:p w:rsidR="00995109" w:rsidRDefault="00BE4AC4">
      <w:pPr>
        <w:numPr>
          <w:ilvl w:val="0"/>
          <w:numId w:val="4"/>
        </w:numPr>
      </w:pPr>
      <w:r>
        <w:rPr>
          <w:rFonts w:hint="eastAsia"/>
        </w:rPr>
        <w:t xml:space="preserve">If adopting per QoS flow end marker: The fresh packets of Flow2 that received from the UPF can be initiated transmission on DRB2 (target-gNB) as soon as the last packet of Flow2 forwarded from the source-gNB </w:t>
      </w:r>
      <w:r>
        <w:t>is</w:t>
      </w:r>
      <w:r>
        <w:rPr>
          <w:rFonts w:hint="eastAsia"/>
        </w:rPr>
        <w:t xml:space="preserve"> successfully transmitted on DRB1</w:t>
      </w:r>
      <w:r>
        <w:t>.</w:t>
      </w:r>
      <w:r>
        <w:rPr>
          <w:rFonts w:hint="eastAsia"/>
        </w:rPr>
        <w:t xml:space="preserve"> I.e. </w:t>
      </w:r>
      <w:r>
        <w:t xml:space="preserve">the fresh packets of Flow2 received at the target from UPF </w:t>
      </w:r>
      <w:r>
        <w:rPr>
          <w:rFonts w:hint="eastAsia"/>
        </w:rPr>
        <w:t>will not be delayed.</w:t>
      </w:r>
    </w:p>
    <w:p w:rsidR="00995109" w:rsidRDefault="00BE4AC4">
      <w:r>
        <w:rPr>
          <w:rFonts w:hint="eastAsia"/>
        </w:rPr>
        <w:t xml:space="preserve">From our understanding, both solutions (per DRB end marker / per QoS flow end marker) can work </w:t>
      </w:r>
      <w:r w:rsidR="00CD4447">
        <w:rPr>
          <w:rFonts w:hint="eastAsia"/>
        </w:rPr>
        <w:t>with</w:t>
      </w:r>
      <w:r>
        <w:rPr>
          <w:rFonts w:hint="eastAsia"/>
        </w:rPr>
        <w:t xml:space="preserve"> the per DRB tunnel. However, it</w:t>
      </w:r>
      <w:r>
        <w:t>’</w:t>
      </w:r>
      <w:r>
        <w:rPr>
          <w:rFonts w:hint="eastAsia"/>
        </w:rPr>
        <w:t>s benefi</w:t>
      </w:r>
      <w:r w:rsidR="00CD4447">
        <w:rPr>
          <w:rFonts w:hint="eastAsia"/>
        </w:rPr>
        <w:t>cial</w:t>
      </w:r>
      <w:r>
        <w:rPr>
          <w:rFonts w:hint="eastAsia"/>
        </w:rPr>
        <w:t xml:space="preserve"> to adopt per QoS flow end marker to reduce the packets delay, especially for the delay sensitive service.</w:t>
      </w:r>
    </w:p>
    <w:p w:rsidR="00995109" w:rsidRDefault="00BE4AC4">
      <w:pPr>
        <w:rPr>
          <w:b/>
          <w:bCs/>
        </w:rPr>
      </w:pPr>
      <w:r>
        <w:rPr>
          <w:rFonts w:hint="eastAsia"/>
          <w:b/>
          <w:bCs/>
        </w:rPr>
        <w:t xml:space="preserve">Observation 1: Both solutions, i.e. per DRB (i.e. per tunnel) end marker / per QoS flow end marker, can work </w:t>
      </w:r>
      <w:r w:rsidR="00CD4447">
        <w:rPr>
          <w:rFonts w:hint="eastAsia"/>
          <w:b/>
          <w:bCs/>
        </w:rPr>
        <w:t>with</w:t>
      </w:r>
      <w:r>
        <w:rPr>
          <w:rFonts w:hint="eastAsia"/>
          <w:b/>
          <w:bCs/>
        </w:rPr>
        <w:t xml:space="preserve"> the per DRB tunnel. However, it</w:t>
      </w:r>
      <w:r>
        <w:rPr>
          <w:b/>
          <w:bCs/>
        </w:rPr>
        <w:t>’</w:t>
      </w:r>
      <w:r>
        <w:rPr>
          <w:rFonts w:hint="eastAsia"/>
          <w:b/>
          <w:bCs/>
        </w:rPr>
        <w:t>s benefi</w:t>
      </w:r>
      <w:r w:rsidR="00CD4447">
        <w:rPr>
          <w:rFonts w:hint="eastAsia"/>
          <w:b/>
          <w:bCs/>
        </w:rPr>
        <w:t>cial</w:t>
      </w:r>
      <w:r>
        <w:rPr>
          <w:rFonts w:hint="eastAsia"/>
          <w:b/>
          <w:bCs/>
        </w:rPr>
        <w:t xml:space="preserve"> to adopt per QoS flow end marker to reduce the packets delay, especially for the delay sensitive service.</w:t>
      </w:r>
    </w:p>
    <w:p w:rsidR="00995109" w:rsidRDefault="00995109">
      <w:pPr>
        <w:rPr>
          <w:b/>
          <w:bCs/>
          <w:u w:val="single"/>
        </w:rPr>
      </w:pPr>
    </w:p>
    <w:p w:rsidR="00995109" w:rsidRDefault="00BE4AC4">
      <w:r>
        <w:rPr>
          <w:rFonts w:hint="eastAsia"/>
          <w:b/>
          <w:bCs/>
          <w:u w:val="single"/>
        </w:rPr>
        <w:t>End marker handling on per PDU session tunnel</w:t>
      </w:r>
    </w:p>
    <w:p w:rsidR="00995109" w:rsidRDefault="00BE4AC4">
      <w:pPr>
        <w:jc w:val="center"/>
      </w:pPr>
      <w:r>
        <w:rPr>
          <w:noProof/>
        </w:rPr>
        <w:drawing>
          <wp:inline distT="0" distB="0" distL="114300" distR="114300">
            <wp:extent cx="6205855" cy="4520565"/>
            <wp:effectExtent l="0" t="0" r="444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stretch>
                      <a:fillRect/>
                    </a:stretch>
                  </pic:blipFill>
                  <pic:spPr>
                    <a:xfrm>
                      <a:off x="0" y="0"/>
                      <a:ext cx="6205855" cy="4520565"/>
                    </a:xfrm>
                    <a:prstGeom prst="rect">
                      <a:avLst/>
                    </a:prstGeom>
                    <a:noFill/>
                    <a:ln w="9525">
                      <a:noFill/>
                    </a:ln>
                  </pic:spPr>
                </pic:pic>
              </a:graphicData>
            </a:graphic>
          </wp:inline>
        </w:drawing>
      </w:r>
    </w:p>
    <w:p w:rsidR="00995109" w:rsidRDefault="00BE4AC4">
      <w:pPr>
        <w:jc w:val="center"/>
        <w:rPr>
          <w:b/>
          <w:bCs/>
        </w:rPr>
      </w:pPr>
      <w:r>
        <w:rPr>
          <w:rFonts w:hint="eastAsia"/>
          <w:b/>
          <w:bCs/>
        </w:rPr>
        <w:t>Figure 2</w:t>
      </w:r>
    </w:p>
    <w:p w:rsidR="00995109" w:rsidRDefault="00BE4AC4">
      <w:r>
        <w:rPr>
          <w:rFonts w:hint="eastAsia"/>
        </w:rPr>
        <w:t xml:space="preserve">Per RAN3 agreement, in case of no lossless data forwarding, per PDU session tunnel will be established. In this case, only the fresh SDAP SDU will be forwarded to the target, as illustrated in Figure2 </w:t>
      </w:r>
      <w:r w:rsidR="00CD4447">
        <w:rPr>
          <w:rFonts w:hint="eastAsia"/>
        </w:rPr>
        <w:t xml:space="preserve">above </w:t>
      </w:r>
      <w:r>
        <w:rPr>
          <w:rFonts w:hint="eastAsia"/>
        </w:rPr>
        <w:t xml:space="preserve">for example. </w:t>
      </w:r>
    </w:p>
    <w:p w:rsidR="00995109" w:rsidRDefault="00BE4AC4">
      <w:pPr>
        <w:rPr>
          <w:highlight w:val="yellow"/>
        </w:rPr>
      </w:pPr>
      <w:r>
        <w:rPr>
          <w:rFonts w:hint="eastAsia"/>
        </w:rPr>
        <w:t>Similarly, in the above example in Figure2,</w:t>
      </w:r>
      <w:r>
        <w:rPr>
          <w:rFonts w:hint="eastAsia"/>
          <w:b/>
          <w:i/>
        </w:rPr>
        <w:t xml:space="preserve"> the last packet of Flow2 may arrive at the target-gNB far earlier than the last packet of Flow</w:t>
      </w:r>
      <w:r w:rsidR="00CD4447">
        <w:rPr>
          <w:rFonts w:hint="eastAsia"/>
          <w:b/>
          <w:i/>
        </w:rPr>
        <w:t>1</w:t>
      </w:r>
      <w:r>
        <w:rPr>
          <w:rFonts w:hint="eastAsia"/>
        </w:rPr>
        <w:t xml:space="preserve">. </w:t>
      </w:r>
    </w:p>
    <w:p w:rsidR="00995109" w:rsidRDefault="00BE4AC4">
      <w:pPr>
        <w:numPr>
          <w:ilvl w:val="0"/>
          <w:numId w:val="4"/>
        </w:numPr>
      </w:pPr>
      <w:r>
        <w:rPr>
          <w:rFonts w:hint="eastAsia"/>
        </w:rPr>
        <w:t>If adopting per PDU session (i.e. per tunnel) end marker: The fresh packets of Flow 2 that received by the target gNB from the UPF can start be</w:t>
      </w:r>
      <w:r w:rsidR="00CD4447">
        <w:rPr>
          <w:rFonts w:hint="eastAsia"/>
        </w:rPr>
        <w:t>ing</w:t>
      </w:r>
      <w:r>
        <w:rPr>
          <w:rFonts w:hint="eastAsia"/>
        </w:rPr>
        <w:t xml:space="preserve"> transmitted</w:t>
      </w:r>
      <w:r>
        <w:t xml:space="preserve"> </w:t>
      </w:r>
      <w:r>
        <w:rPr>
          <w:rFonts w:hint="eastAsia"/>
        </w:rPr>
        <w:t xml:space="preserve">only after all the packets forwarded from the source-gNB are successfully transmitted, </w:t>
      </w:r>
      <w:r w:rsidR="00CD4447">
        <w:rPr>
          <w:rFonts w:hint="eastAsia"/>
        </w:rPr>
        <w:t xml:space="preserve">so </w:t>
      </w:r>
      <w:r>
        <w:rPr>
          <w:rFonts w:hint="eastAsia"/>
        </w:rPr>
        <w:t>the fresh data transmission of Flow2 will be unnecessar</w:t>
      </w:r>
      <w:r w:rsidR="00CD4447">
        <w:rPr>
          <w:rFonts w:hint="eastAsia"/>
        </w:rPr>
        <w:t>ily</w:t>
      </w:r>
      <w:r>
        <w:rPr>
          <w:rFonts w:hint="eastAsia"/>
        </w:rPr>
        <w:t xml:space="preserve"> delayed</w:t>
      </w:r>
      <w:r w:rsidR="00E553AA">
        <w:rPr>
          <w:rFonts w:hint="eastAsia"/>
        </w:rPr>
        <w:t xml:space="preserve"> </w:t>
      </w:r>
      <w:r w:rsidR="00E553AA" w:rsidRPr="00E553AA">
        <w:rPr>
          <w:rFonts w:hint="eastAsia"/>
          <w:highlight w:val="yellow"/>
        </w:rPr>
        <w:t>if the leftover data forwarding of Flow1 would take too much time</w:t>
      </w:r>
      <w:r>
        <w:rPr>
          <w:rFonts w:hint="eastAsia"/>
        </w:rPr>
        <w:t xml:space="preserve">. </w:t>
      </w:r>
    </w:p>
    <w:p w:rsidR="00995109" w:rsidRDefault="00BE4AC4">
      <w:pPr>
        <w:numPr>
          <w:ilvl w:val="0"/>
          <w:numId w:val="4"/>
        </w:numPr>
      </w:pPr>
      <w:r>
        <w:rPr>
          <w:rFonts w:hint="eastAsia"/>
        </w:rPr>
        <w:t xml:space="preserve">If adopting per QoS flow end marker: The fresh packets of Flow2 that received from the UPF by the target </w:t>
      </w:r>
      <w:proofErr w:type="spellStart"/>
      <w:r>
        <w:rPr>
          <w:rFonts w:hint="eastAsia"/>
        </w:rPr>
        <w:t>gBN</w:t>
      </w:r>
      <w:proofErr w:type="spellEnd"/>
      <w:r>
        <w:rPr>
          <w:rFonts w:hint="eastAsia"/>
        </w:rPr>
        <w:t xml:space="preserve"> can be initiated transmission as soon as the last packet of Flow2 forwarded from the source-gNB </w:t>
      </w:r>
      <w:r>
        <w:t>is</w:t>
      </w:r>
      <w:r>
        <w:rPr>
          <w:rFonts w:hint="eastAsia"/>
        </w:rPr>
        <w:t xml:space="preserve"> successfully transmitted</w:t>
      </w:r>
      <w:r>
        <w:t>.</w:t>
      </w:r>
      <w:r>
        <w:rPr>
          <w:rFonts w:hint="eastAsia"/>
        </w:rPr>
        <w:t xml:space="preserve"> I.e. </w:t>
      </w:r>
      <w:r>
        <w:t xml:space="preserve">the fresh packets of Flow2 received at the target from UPF </w:t>
      </w:r>
      <w:r>
        <w:rPr>
          <w:rFonts w:hint="eastAsia"/>
        </w:rPr>
        <w:t xml:space="preserve">will not be </w:t>
      </w:r>
      <w:proofErr w:type="gramStart"/>
      <w:r>
        <w:rPr>
          <w:rFonts w:hint="eastAsia"/>
        </w:rPr>
        <w:t>delayed .</w:t>
      </w:r>
      <w:proofErr w:type="gramEnd"/>
    </w:p>
    <w:p w:rsidR="00995109" w:rsidRDefault="00BE4AC4">
      <w:r>
        <w:rPr>
          <w:rFonts w:hint="eastAsia"/>
        </w:rPr>
        <w:t xml:space="preserve">Similar </w:t>
      </w:r>
      <w:r w:rsidR="00737F69">
        <w:rPr>
          <w:rFonts w:hint="eastAsia"/>
        </w:rPr>
        <w:t>to</w:t>
      </w:r>
      <w:r>
        <w:rPr>
          <w:rFonts w:hint="eastAsia"/>
        </w:rPr>
        <w:t xml:space="preserve"> the analysis for the per DRB tunnel, from our understanding, both solutions (per PDU session end marker / per QoS flow end mark) can work </w:t>
      </w:r>
      <w:r w:rsidR="00737F69">
        <w:rPr>
          <w:rFonts w:hint="eastAsia"/>
        </w:rPr>
        <w:t>with</w:t>
      </w:r>
      <w:r>
        <w:rPr>
          <w:rFonts w:hint="eastAsia"/>
        </w:rPr>
        <w:t xml:space="preserve"> the per PDU session tunnel. However, it</w:t>
      </w:r>
      <w:r>
        <w:t>’</w:t>
      </w:r>
      <w:r>
        <w:rPr>
          <w:rFonts w:hint="eastAsia"/>
        </w:rPr>
        <w:t>s benefi</w:t>
      </w:r>
      <w:r w:rsidR="00737F69">
        <w:rPr>
          <w:rFonts w:hint="eastAsia"/>
        </w:rPr>
        <w:t>cial</w:t>
      </w:r>
      <w:r>
        <w:rPr>
          <w:rFonts w:hint="eastAsia"/>
        </w:rPr>
        <w:t xml:space="preserve"> to adopt per QoS flow </w:t>
      </w:r>
      <w:r>
        <w:rPr>
          <w:rFonts w:hint="eastAsia"/>
        </w:rPr>
        <w:lastRenderedPageBreak/>
        <w:t>end marker to reduce the packets delay, especially for the delay sensitive service.</w:t>
      </w:r>
    </w:p>
    <w:p w:rsidR="00995109" w:rsidRDefault="00BE4AC4">
      <w:pPr>
        <w:rPr>
          <w:b/>
          <w:bCs/>
        </w:rPr>
      </w:pPr>
      <w:r>
        <w:rPr>
          <w:rFonts w:hint="eastAsia"/>
          <w:b/>
          <w:bCs/>
        </w:rPr>
        <w:t xml:space="preserve">Observation 2: Both solutions, i.e. per PDU session (i.e. per tunnel) end marker / per QoS flow end marker, can work </w:t>
      </w:r>
      <w:r w:rsidR="00737F69">
        <w:rPr>
          <w:rFonts w:hint="eastAsia"/>
          <w:b/>
          <w:bCs/>
        </w:rPr>
        <w:t>with</w:t>
      </w:r>
      <w:r>
        <w:rPr>
          <w:rFonts w:hint="eastAsia"/>
          <w:b/>
          <w:bCs/>
        </w:rPr>
        <w:t xml:space="preserve"> the per PDU session tunnel. However, it</w:t>
      </w:r>
      <w:r>
        <w:rPr>
          <w:b/>
          <w:bCs/>
        </w:rPr>
        <w:t>’</w:t>
      </w:r>
      <w:r>
        <w:rPr>
          <w:rFonts w:hint="eastAsia"/>
          <w:b/>
          <w:bCs/>
        </w:rPr>
        <w:t>s benefi</w:t>
      </w:r>
      <w:r w:rsidR="00737F69">
        <w:rPr>
          <w:rFonts w:hint="eastAsia"/>
          <w:b/>
          <w:bCs/>
        </w:rPr>
        <w:t>cial</w:t>
      </w:r>
      <w:r>
        <w:rPr>
          <w:rFonts w:hint="eastAsia"/>
          <w:b/>
          <w:bCs/>
        </w:rPr>
        <w:t xml:space="preserve"> to adopt per QoS flow end marker to reduce the packets delay, especially for the delay sensitive service.</w:t>
      </w:r>
    </w:p>
    <w:p w:rsidR="00995109" w:rsidRDefault="00BE4AC4">
      <w:r>
        <w:rPr>
          <w:rFonts w:hint="eastAsia"/>
        </w:rPr>
        <w:t>Given above analysis, the most flexible way is to support both the per tunnel end marker and per QoS flow end marker in R15 for the handover purpose. And it</w:t>
      </w:r>
      <w:r>
        <w:t>’</w:t>
      </w:r>
      <w:r>
        <w:rPr>
          <w:rFonts w:hint="eastAsia"/>
        </w:rPr>
        <w:t>s up to the 5GC to decide whether to adopt a per tunnel end marker or per QoS flow end marker for a PDU session. With the reception of end marker from the 5GC, the NG-RAN forwards the per tunnel end marker (i.e. per DRB/per PDU session) or per QoS flow end marker correspondingly on the Xn interface.</w:t>
      </w:r>
    </w:p>
    <w:p w:rsidR="00995109" w:rsidRDefault="00BE4AC4">
      <w:pPr>
        <w:rPr>
          <w:b/>
          <w:bCs/>
        </w:rPr>
      </w:pPr>
      <w:r>
        <w:rPr>
          <w:rFonts w:hint="eastAsia"/>
          <w:b/>
          <w:bCs/>
        </w:rPr>
        <w:t xml:space="preserve">Proposal 1: Both per tunnel end marker and per QoS flow end marker should be supported in R15 for </w:t>
      </w:r>
      <w:r w:rsidR="00FD6170">
        <w:rPr>
          <w:rFonts w:hint="eastAsia"/>
          <w:b/>
          <w:bCs/>
        </w:rPr>
        <w:t>handover purpose (both on NG</w:t>
      </w:r>
      <w:r>
        <w:rPr>
          <w:rFonts w:hint="eastAsia"/>
          <w:b/>
          <w:bCs/>
        </w:rPr>
        <w:t>-U and Xn).</w:t>
      </w:r>
    </w:p>
    <w:p w:rsidR="00995109" w:rsidRDefault="00BE4AC4">
      <w:pPr>
        <w:rPr>
          <w:b/>
          <w:bCs/>
        </w:rPr>
      </w:pPr>
      <w:r>
        <w:rPr>
          <w:rFonts w:hint="eastAsia"/>
          <w:b/>
          <w:bCs/>
        </w:rPr>
        <w:t>Proposal 2: It</w:t>
      </w:r>
      <w:r>
        <w:rPr>
          <w:b/>
          <w:bCs/>
        </w:rPr>
        <w:t>’</w:t>
      </w:r>
      <w:r>
        <w:rPr>
          <w:rFonts w:hint="eastAsia"/>
          <w:b/>
          <w:bCs/>
        </w:rPr>
        <w:t>s up to the 5GC to decide whether to adopt a per tunnel end marker or per QoS flow end marker for a PDU session. With reception of end marker over NG-U, the source NG-RAN sends the per tunnel end marker (i.e. per DRB/per PDU session) or per QoS flow end marker correspondingly over Xn to the target.</w:t>
      </w:r>
    </w:p>
    <w:p w:rsidR="00995109" w:rsidRDefault="00BE4AC4">
      <w:pPr>
        <w:pStyle w:val="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DC</w:t>
      </w:r>
    </w:p>
    <w:p w:rsidR="00995109" w:rsidRDefault="00BE4AC4">
      <w:r>
        <w:rPr>
          <w:rFonts w:hint="eastAsia"/>
        </w:rPr>
        <w:t xml:space="preserve">RAN2 </w:t>
      </w:r>
      <w:r w:rsidR="00737F69">
        <w:rPr>
          <w:rFonts w:hint="eastAsia"/>
        </w:rPr>
        <w:t xml:space="preserve">has </w:t>
      </w:r>
      <w:r>
        <w:rPr>
          <w:rFonts w:hint="eastAsia"/>
        </w:rPr>
        <w:t xml:space="preserve">agreed that both DRB level offloading and QoS flow level offloading should be supported. Given that, per QoS flow end marker should anyway be supported on the NG-U interface. </w:t>
      </w:r>
    </w:p>
    <w:p w:rsidR="00995109" w:rsidRDefault="00BE4AC4">
      <w:pPr>
        <w:rPr>
          <w:b/>
          <w:bCs/>
        </w:rPr>
      </w:pPr>
      <w:r>
        <w:rPr>
          <w:rFonts w:hint="eastAsia"/>
          <w:b/>
          <w:bCs/>
        </w:rPr>
        <w:t>Proposal 3: Per QoS flow end marker should anyway be supported on NG-U to support QoS flow level offloading.</w:t>
      </w:r>
    </w:p>
    <w:p w:rsidR="00995109" w:rsidRDefault="001E123A">
      <w:r>
        <w:rPr>
          <w:rFonts w:hint="eastAsia"/>
        </w:rPr>
        <w:t xml:space="preserve">Since </w:t>
      </w:r>
      <w:r w:rsidR="00BE4AC4">
        <w:rPr>
          <w:rFonts w:hint="eastAsia"/>
        </w:rPr>
        <w:t>the whole DC topic</w:t>
      </w:r>
      <w:r>
        <w:rPr>
          <w:rFonts w:hint="eastAsia"/>
        </w:rPr>
        <w:t>s</w:t>
      </w:r>
      <w:r w:rsidR="00BE4AC4">
        <w:rPr>
          <w:rFonts w:hint="eastAsia"/>
        </w:rPr>
        <w:t xml:space="preserve"> </w:t>
      </w:r>
      <w:r w:rsidR="00737F69">
        <w:rPr>
          <w:rFonts w:hint="eastAsia"/>
        </w:rPr>
        <w:t>being</w:t>
      </w:r>
      <w:r w:rsidR="00BE4AC4">
        <w:rPr>
          <w:rFonts w:hint="eastAsia"/>
        </w:rPr>
        <w:t xml:space="preserve"> </w:t>
      </w:r>
      <w:r w:rsidR="00737F69">
        <w:rPr>
          <w:rFonts w:hint="eastAsia"/>
        </w:rPr>
        <w:t>de-</w:t>
      </w:r>
      <w:r w:rsidR="00BE4AC4">
        <w:rPr>
          <w:rFonts w:hint="eastAsia"/>
        </w:rPr>
        <w:t>prioritized in R15, issues like the handling of data forwarding, the support of lossless offloading (i.e. lossless, in-order delivery) etc</w:t>
      </w:r>
      <w:r w:rsidR="00BE4AC4">
        <w:t>.</w:t>
      </w:r>
      <w:r w:rsidR="00BE4AC4">
        <w:rPr>
          <w:rFonts w:hint="eastAsia"/>
        </w:rPr>
        <w:t xml:space="preserve"> have not be clearly discussed. To facilitate the decision of end marker, some general consideration</w:t>
      </w:r>
      <w:r>
        <w:rPr>
          <w:rFonts w:hint="eastAsia"/>
        </w:rPr>
        <w:t>s</w:t>
      </w:r>
      <w:r w:rsidR="00BE4AC4">
        <w:rPr>
          <w:rFonts w:hint="eastAsia"/>
        </w:rPr>
        <w:t xml:space="preserve"> are given below.</w:t>
      </w:r>
    </w:p>
    <w:p w:rsidR="00995109" w:rsidRDefault="00BE4AC4">
      <w:pPr>
        <w:rPr>
          <w:b/>
          <w:bCs/>
          <w:u w:val="single"/>
        </w:rPr>
      </w:pPr>
      <w:r>
        <w:rPr>
          <w:rFonts w:hint="eastAsia"/>
          <w:b/>
          <w:bCs/>
          <w:u w:val="single"/>
        </w:rPr>
        <w:t>DRB level offloading</w:t>
      </w:r>
    </w:p>
    <w:p w:rsidR="00995109" w:rsidRDefault="00BE4AC4">
      <w:r>
        <w:rPr>
          <w:rFonts w:hint="eastAsia"/>
        </w:rPr>
        <w:t>To ensure lossless offload, it</w:t>
      </w:r>
      <w:r>
        <w:t>’</w:t>
      </w:r>
      <w:r>
        <w:rPr>
          <w:rFonts w:hint="eastAsia"/>
        </w:rPr>
        <w:t xml:space="preserve">s straight forwarding that a DRB tunnel will be established between the MN and SN. Then quite similar as the analysis in the above section for handover, both solutions (per DRB end marker / per QoS flow end marker) can work </w:t>
      </w:r>
      <w:r w:rsidR="00737F69">
        <w:rPr>
          <w:rFonts w:hint="eastAsia"/>
        </w:rPr>
        <w:t>with</w:t>
      </w:r>
      <w:r>
        <w:rPr>
          <w:rFonts w:hint="eastAsia"/>
        </w:rPr>
        <w:t xml:space="preserve"> the per DRB tunnel. However, obviously, it</w:t>
      </w:r>
      <w:r>
        <w:t>’</w:t>
      </w:r>
      <w:r>
        <w:rPr>
          <w:rFonts w:hint="eastAsia"/>
        </w:rPr>
        <w:t>s benefi</w:t>
      </w:r>
      <w:r w:rsidR="00737F69">
        <w:rPr>
          <w:rFonts w:hint="eastAsia"/>
        </w:rPr>
        <w:t>cial</w:t>
      </w:r>
      <w:r>
        <w:rPr>
          <w:rFonts w:hint="eastAsia"/>
        </w:rPr>
        <w:t xml:space="preserve"> to adopt per QoS flow end marker to reduce the packets delay, especially for the delay sensitive service.</w:t>
      </w:r>
    </w:p>
    <w:p w:rsidR="00995109" w:rsidRDefault="00BE4AC4">
      <w:pPr>
        <w:rPr>
          <w:b/>
          <w:bCs/>
          <w:u w:val="single"/>
        </w:rPr>
      </w:pPr>
      <w:r>
        <w:rPr>
          <w:rFonts w:hint="eastAsia"/>
          <w:b/>
          <w:bCs/>
          <w:u w:val="single"/>
        </w:rPr>
        <w:t>QoS flow level offloading</w:t>
      </w:r>
    </w:p>
    <w:p w:rsidR="00995109" w:rsidRDefault="00BE4AC4">
      <w:r>
        <w:rPr>
          <w:rFonts w:hint="eastAsia"/>
        </w:rPr>
        <w:t>It hasn</w:t>
      </w:r>
      <w:r>
        <w:t>’</w:t>
      </w:r>
      <w:r>
        <w:rPr>
          <w:rFonts w:hint="eastAsia"/>
        </w:rPr>
        <w:t xml:space="preserve">t be discussed </w:t>
      </w:r>
      <w:r w:rsidR="00737F69">
        <w:rPr>
          <w:rFonts w:hint="eastAsia"/>
        </w:rPr>
        <w:t xml:space="preserve">yet </w:t>
      </w:r>
      <w:r>
        <w:rPr>
          <w:rFonts w:hint="eastAsia"/>
        </w:rPr>
        <w:t>whether per DRB tunnel or per PDU session tunnel will be established between the MN and SN. However, no matter what kind of tunnels are established, it is also similar as the analysis above for handover, if multiple QoS flows from a single source DRB</w:t>
      </w:r>
      <w:r>
        <w:t xml:space="preserve"> </w:t>
      </w:r>
      <w:r>
        <w:rPr>
          <w:rFonts w:hint="eastAsia"/>
        </w:rPr>
        <w:t>(e.g. on MN) are offloaded to the target DRB (e.g. on SN), both solutions (per tunnel</w:t>
      </w:r>
      <w:r>
        <w:t xml:space="preserve"> </w:t>
      </w:r>
      <w:r>
        <w:rPr>
          <w:rFonts w:hint="eastAsia"/>
        </w:rPr>
        <w:t>(either per DRB or per PDU session) end marker / per QoS flow end marker) can work. However, it</w:t>
      </w:r>
      <w:r>
        <w:t>’</w:t>
      </w:r>
      <w:r>
        <w:rPr>
          <w:rFonts w:hint="eastAsia"/>
        </w:rPr>
        <w:t>s also obvious that there</w:t>
      </w:r>
      <w:r>
        <w:t>’</w:t>
      </w:r>
      <w:r>
        <w:rPr>
          <w:rFonts w:hint="eastAsia"/>
        </w:rPr>
        <w:t xml:space="preserve">s benefit to adopt per QoS flow end marker to reduce the packets delay, </w:t>
      </w:r>
      <w:r>
        <w:rPr>
          <w:rFonts w:hint="eastAsia"/>
        </w:rPr>
        <w:lastRenderedPageBreak/>
        <w:t>especially for the delay sensitive service.</w:t>
      </w:r>
    </w:p>
    <w:p w:rsidR="00995109" w:rsidRDefault="00BE4AC4">
      <w:r>
        <w:rPr>
          <w:rFonts w:hint="eastAsia"/>
        </w:rPr>
        <w:t>It can be seen from the above analysis that it</w:t>
      </w:r>
      <w:r>
        <w:t>’</w:t>
      </w:r>
      <w:r>
        <w:rPr>
          <w:rFonts w:hint="eastAsia"/>
        </w:rPr>
        <w:t>s also benefi</w:t>
      </w:r>
      <w:r w:rsidR="00737F69">
        <w:rPr>
          <w:rFonts w:hint="eastAsia"/>
        </w:rPr>
        <w:t>cial</w:t>
      </w:r>
      <w:r>
        <w:rPr>
          <w:rFonts w:hint="eastAsia"/>
        </w:rPr>
        <w:t xml:space="preserve"> to support per QoS flow end marker over the Xn interface for the operation of DC in the future.</w:t>
      </w:r>
    </w:p>
    <w:p w:rsidR="00995109" w:rsidRDefault="00BE4AC4">
      <w:pPr>
        <w:rPr>
          <w:b/>
          <w:bCs/>
        </w:rPr>
      </w:pPr>
      <w:r>
        <w:rPr>
          <w:rFonts w:hint="eastAsia"/>
          <w:b/>
          <w:bCs/>
        </w:rPr>
        <w:t>Proposal 4: Per QoS flow end marker should also be supported over Xn for DC.</w:t>
      </w:r>
    </w:p>
    <w:p w:rsidR="00995109" w:rsidRDefault="00BE4A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Specify the per QoS flow end marker</w:t>
      </w:r>
    </w:p>
    <w:p w:rsidR="00995109" w:rsidRDefault="00BE4AC4">
      <w:r>
        <w:rPr>
          <w:rFonts w:hint="eastAsia"/>
        </w:rPr>
        <w:t xml:space="preserve">Per tunnel end marker is already supported in the GTP-U spec 29.281. The End Marker message is introduced on GTP-U to send the per GTP-U tunnel end marker (refer to the Annex for more information) </w:t>
      </w:r>
      <w:r w:rsidR="00C93303">
        <w:rPr>
          <w:rFonts w:hint="eastAsia"/>
        </w:rPr>
        <w:fldChar w:fldCharType="begin"/>
      </w:r>
      <w:r>
        <w:rPr>
          <w:rFonts w:hint="eastAsia"/>
        </w:rPr>
        <w:instrText xml:space="preserve"> REF _Ref12264 \n \h </w:instrText>
      </w:r>
      <w:r w:rsidR="00C93303">
        <w:rPr>
          <w:rFonts w:hint="eastAsia"/>
        </w:rPr>
      </w:r>
      <w:r w:rsidR="00C93303">
        <w:rPr>
          <w:rFonts w:hint="eastAsia"/>
        </w:rPr>
        <w:fldChar w:fldCharType="separate"/>
      </w:r>
      <w:r>
        <w:rPr>
          <w:rFonts w:hint="eastAsia"/>
        </w:rPr>
        <w:t>[1]</w:t>
      </w:r>
      <w:r w:rsidR="00C93303">
        <w:rPr>
          <w:rFonts w:hint="eastAsia"/>
        </w:rPr>
        <w:fldChar w:fldCharType="end"/>
      </w:r>
      <w:r>
        <w:rPr>
          <w:rFonts w:hint="eastAsia"/>
        </w:rPr>
        <w:t xml:space="preserve">. If per QoS flow end marker is </w:t>
      </w:r>
      <w:r w:rsidR="00AA2951">
        <w:rPr>
          <w:rFonts w:hint="eastAsia"/>
        </w:rPr>
        <w:t xml:space="preserve">to be </w:t>
      </w:r>
      <w:r>
        <w:rPr>
          <w:rFonts w:hint="eastAsia"/>
        </w:rPr>
        <w:t xml:space="preserve">agreed, the question is how to specify it. </w:t>
      </w:r>
    </w:p>
    <w:p w:rsidR="00995109" w:rsidRDefault="00BE4AC4">
      <w:r>
        <w:rPr>
          <w:rFonts w:hint="eastAsia"/>
        </w:rPr>
        <w:t xml:space="preserve">A new spec 38.415 (PDU Session User Plane Protocol) has been introduced by RAN3 in NR. So generally speaking, </w:t>
      </w:r>
      <w:proofErr w:type="gramStart"/>
      <w:r>
        <w:rPr>
          <w:rFonts w:hint="eastAsia"/>
        </w:rPr>
        <w:t>the per</w:t>
      </w:r>
      <w:proofErr w:type="gramEnd"/>
      <w:r>
        <w:rPr>
          <w:rFonts w:hint="eastAsia"/>
        </w:rPr>
        <w:t xml:space="preserve"> QoS flow end marker can either be specified in 29.281 or 38.415. However, from our understanding, it</w:t>
      </w:r>
      <w:r>
        <w:t>’</w:t>
      </w:r>
      <w:r>
        <w:rPr>
          <w:rFonts w:hint="eastAsia"/>
        </w:rPr>
        <w:t>s better to specify in 38.415 instead of in 29.281 to avoid the impacts on specs managed by other groups.</w:t>
      </w:r>
    </w:p>
    <w:p w:rsidR="00995109" w:rsidRDefault="00BE4AC4">
      <w:pPr>
        <w:rPr>
          <w:b/>
          <w:bCs/>
        </w:rPr>
      </w:pPr>
      <w:r>
        <w:rPr>
          <w:rFonts w:hint="eastAsia"/>
          <w:b/>
          <w:bCs/>
        </w:rPr>
        <w:t xml:space="preserve">Proposal 5: </w:t>
      </w:r>
      <w:r w:rsidR="00D85AA2">
        <w:rPr>
          <w:rFonts w:hint="eastAsia"/>
          <w:b/>
          <w:bCs/>
        </w:rPr>
        <w:t xml:space="preserve">To specify </w:t>
      </w:r>
      <w:r>
        <w:rPr>
          <w:rFonts w:hint="eastAsia"/>
          <w:b/>
          <w:bCs/>
        </w:rPr>
        <w:t xml:space="preserve">per QoS flow end marker in </w:t>
      </w:r>
      <w:r w:rsidR="00AA2951">
        <w:rPr>
          <w:rFonts w:hint="eastAsia"/>
          <w:b/>
          <w:bCs/>
        </w:rPr>
        <w:t>TS</w:t>
      </w:r>
      <w:r>
        <w:rPr>
          <w:rFonts w:hint="eastAsia"/>
          <w:b/>
          <w:bCs/>
        </w:rPr>
        <w:t>38.415.</w:t>
      </w:r>
    </w:p>
    <w:p w:rsidR="00995109" w:rsidRDefault="00BE4AC4">
      <w:r>
        <w:rPr>
          <w:rFonts w:hint="eastAsia"/>
        </w:rPr>
        <w:t xml:space="preserve">To specify the per QoS flow end marker in </w:t>
      </w:r>
      <w:r w:rsidR="00AA2951">
        <w:rPr>
          <w:rFonts w:hint="eastAsia"/>
        </w:rPr>
        <w:t>TS</w:t>
      </w:r>
      <w:r>
        <w:rPr>
          <w:rFonts w:hint="eastAsia"/>
        </w:rPr>
        <w:t>38.415, either a new PDU</w:t>
      </w:r>
      <w:r>
        <w:t xml:space="preserve"> </w:t>
      </w:r>
      <w:r>
        <w:rPr>
          <w:rFonts w:hint="eastAsia"/>
        </w:rPr>
        <w:t>(e.g. END MARKER PDU) or a new information element</w:t>
      </w:r>
      <w:r>
        <w:t xml:space="preserve"> </w:t>
      </w:r>
      <w:proofErr w:type="gramStart"/>
      <w:r>
        <w:rPr>
          <w:rFonts w:hint="eastAsia"/>
        </w:rPr>
        <w:t>( e.g</w:t>
      </w:r>
      <w:proofErr w:type="gramEnd"/>
      <w:r>
        <w:rPr>
          <w:rFonts w:hint="eastAsia"/>
        </w:rPr>
        <w:t xml:space="preserve">. EM) should be introduced. Figure 3 and Figure 4 </w:t>
      </w:r>
      <w:r w:rsidR="00AA2951">
        <w:rPr>
          <w:rFonts w:hint="eastAsia"/>
        </w:rPr>
        <w:t xml:space="preserve">below </w:t>
      </w:r>
      <w:r>
        <w:rPr>
          <w:rFonts w:hint="eastAsia"/>
        </w:rPr>
        <w:t>illustrates the new END MARKER PDU and the new information element</w:t>
      </w:r>
      <w:r>
        <w:t xml:space="preserve"> “</w:t>
      </w:r>
      <w:r>
        <w:rPr>
          <w:rFonts w:hint="eastAsia"/>
        </w:rPr>
        <w:t>EM</w:t>
      </w:r>
      <w:r>
        <w:t>”</w:t>
      </w:r>
      <w:r w:rsidR="00AA2951">
        <w:rPr>
          <w:rFonts w:hint="eastAsia"/>
        </w:rPr>
        <w:t xml:space="preserve"> </w:t>
      </w:r>
      <w:r>
        <w:t>(End marker)</w:t>
      </w:r>
      <w:r>
        <w:rPr>
          <w:rFonts w:hint="eastAsia"/>
        </w:rPr>
        <w:t xml:space="preserve"> in the DL PDU SESSION INFORMATION respectively.</w:t>
      </w:r>
    </w:p>
    <w:p w:rsidR="00995109" w:rsidRDefault="00995109"/>
    <w:tbl>
      <w:tblPr>
        <w:tblW w:w="7613" w:type="dxa"/>
        <w:tblInd w:w="1710" w:type="dxa"/>
        <w:tblLayout w:type="fixed"/>
        <w:tblCellMar>
          <w:left w:w="102" w:type="dxa"/>
          <w:right w:w="102" w:type="dxa"/>
        </w:tblCellMar>
        <w:tblLook w:val="04A0"/>
      </w:tblPr>
      <w:tblGrid>
        <w:gridCol w:w="771"/>
        <w:gridCol w:w="746"/>
        <w:gridCol w:w="798"/>
        <w:gridCol w:w="773"/>
        <w:gridCol w:w="772"/>
        <w:gridCol w:w="773"/>
        <w:gridCol w:w="773"/>
        <w:gridCol w:w="789"/>
        <w:gridCol w:w="1418"/>
      </w:tblGrid>
      <w:tr w:rsidR="00995109">
        <w:trPr>
          <w:cantSplit/>
        </w:trPr>
        <w:tc>
          <w:tcPr>
            <w:tcW w:w="6195" w:type="dxa"/>
            <w:gridSpan w:val="8"/>
            <w:tcBorders>
              <w:top w:val="single" w:sz="4" w:space="0" w:color="auto"/>
              <w:left w:val="single" w:sz="4" w:space="0" w:color="auto"/>
              <w:bottom w:val="single" w:sz="4" w:space="0" w:color="auto"/>
              <w:right w:val="nil"/>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Bits</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tcPr>
          <w:p w:rsidR="00995109" w:rsidRDefault="00BE4AC4">
            <w:pPr>
              <w:keepNext/>
              <w:keepLines/>
              <w:overflowPunct w:val="0"/>
              <w:autoSpaceDE w:val="0"/>
              <w:autoSpaceDN w:val="0"/>
              <w:adjustRightInd w:val="0"/>
              <w:spacing w:before="120" w:after="180"/>
              <w:ind w:left="113" w:right="113"/>
              <w:jc w:val="center"/>
              <w:textAlignment w:val="baseline"/>
              <w:rPr>
                <w:rFonts w:ascii="Arial" w:eastAsia="Times New Roman" w:hAnsi="Arial" w:cs="Arial"/>
                <w:sz w:val="18"/>
                <w:szCs w:val="18"/>
              </w:rPr>
            </w:pPr>
            <w:r>
              <w:rPr>
                <w:rFonts w:ascii="Arial" w:eastAsia="Times New Roman" w:hAnsi="Arial" w:cs="Arial"/>
                <w:kern w:val="0"/>
                <w:sz w:val="18"/>
                <w:szCs w:val="18"/>
              </w:rPr>
              <w:t>Number of Octets</w:t>
            </w:r>
          </w:p>
        </w:tc>
      </w:tr>
      <w:tr w:rsidR="00995109">
        <w:trPr>
          <w:cantSplit/>
        </w:trPr>
        <w:tc>
          <w:tcPr>
            <w:tcW w:w="771" w:type="dxa"/>
            <w:tcBorders>
              <w:top w:val="single" w:sz="4" w:space="0" w:color="auto"/>
              <w:left w:val="single" w:sz="4" w:space="0" w:color="auto"/>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7</w:t>
            </w:r>
          </w:p>
        </w:tc>
        <w:tc>
          <w:tcPr>
            <w:tcW w:w="746"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6</w:t>
            </w:r>
          </w:p>
        </w:tc>
        <w:tc>
          <w:tcPr>
            <w:tcW w:w="798"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5</w:t>
            </w:r>
          </w:p>
        </w:tc>
        <w:tc>
          <w:tcPr>
            <w:tcW w:w="773"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4</w:t>
            </w:r>
          </w:p>
        </w:tc>
        <w:tc>
          <w:tcPr>
            <w:tcW w:w="772"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3</w:t>
            </w:r>
          </w:p>
        </w:tc>
        <w:tc>
          <w:tcPr>
            <w:tcW w:w="773"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2</w:t>
            </w:r>
          </w:p>
        </w:tc>
        <w:tc>
          <w:tcPr>
            <w:tcW w:w="773"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1</w:t>
            </w:r>
          </w:p>
        </w:tc>
        <w:tc>
          <w:tcPr>
            <w:tcW w:w="789" w:type="dxa"/>
            <w:tcBorders>
              <w:top w:val="single" w:sz="4" w:space="0" w:color="auto"/>
              <w:left w:val="nil"/>
              <w:bottom w:val="single" w:sz="18" w:space="0" w:color="auto"/>
              <w:right w:val="nil"/>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0</w:t>
            </w:r>
          </w:p>
        </w:tc>
        <w:tc>
          <w:tcPr>
            <w:tcW w:w="1418" w:type="dxa"/>
            <w:vMerge/>
            <w:tcBorders>
              <w:top w:val="single" w:sz="4" w:space="0" w:color="auto"/>
              <w:left w:val="single" w:sz="4" w:space="0" w:color="auto"/>
              <w:bottom w:val="nil"/>
              <w:right w:val="single" w:sz="4" w:space="0" w:color="auto"/>
            </w:tcBorders>
            <w:shd w:val="clear" w:color="auto" w:fill="D9D9D9"/>
            <w:vAlign w:val="center"/>
          </w:tcPr>
          <w:p w:rsidR="00995109" w:rsidRDefault="00995109">
            <w:pPr>
              <w:rPr>
                <w:sz w:val="20"/>
                <w:szCs w:val="20"/>
              </w:rPr>
            </w:pPr>
          </w:p>
        </w:tc>
      </w:tr>
      <w:tr w:rsidR="00995109">
        <w:trPr>
          <w:cantSplit/>
          <w:trHeight w:val="538"/>
        </w:trPr>
        <w:tc>
          <w:tcPr>
            <w:tcW w:w="3088" w:type="dxa"/>
            <w:gridSpan w:val="4"/>
            <w:tcBorders>
              <w:top w:val="single" w:sz="18" w:space="0" w:color="auto"/>
              <w:left w:val="single" w:sz="18" w:space="0" w:color="auto"/>
              <w:bottom w:val="single" w:sz="6" w:space="0" w:color="auto"/>
              <w:right w:val="single" w:sz="6" w:space="0" w:color="auto"/>
            </w:tcBorders>
            <w:shd w:val="clear" w:color="auto" w:fill="auto"/>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PDU Type (=</w:t>
            </w:r>
            <w:r>
              <w:rPr>
                <w:rFonts w:ascii="Arial" w:eastAsia="宋体" w:hAnsi="Arial" w:cs="宋体" w:hint="eastAsia"/>
                <w:kern w:val="0"/>
                <w:sz w:val="18"/>
                <w:szCs w:val="18"/>
              </w:rPr>
              <w:t>2</w:t>
            </w:r>
            <w:r>
              <w:rPr>
                <w:rFonts w:ascii="Arial" w:eastAsia="Times New Roman" w:hAnsi="Arial" w:cs="Arial"/>
                <w:kern w:val="0"/>
                <w:sz w:val="18"/>
                <w:szCs w:val="18"/>
              </w:rPr>
              <w:t>)</w:t>
            </w:r>
          </w:p>
        </w:tc>
        <w:tc>
          <w:tcPr>
            <w:tcW w:w="3107" w:type="dxa"/>
            <w:gridSpan w:val="4"/>
            <w:tcBorders>
              <w:top w:val="single" w:sz="18" w:space="0" w:color="auto"/>
              <w:left w:val="nil"/>
              <w:bottom w:val="single" w:sz="6" w:space="0" w:color="auto"/>
              <w:right w:val="single" w:sz="18" w:space="0" w:color="auto"/>
            </w:tcBorders>
            <w:shd w:val="clear" w:color="auto" w:fill="auto"/>
          </w:tcPr>
          <w:p w:rsidR="00995109" w:rsidRDefault="00BE4AC4">
            <w:pPr>
              <w:keepNext/>
              <w:keepLines/>
              <w:overflowPunct w:val="0"/>
              <w:autoSpaceDE w:val="0"/>
              <w:autoSpaceDN w:val="0"/>
              <w:adjustRightInd w:val="0"/>
              <w:spacing w:before="120" w:after="180"/>
              <w:jc w:val="center"/>
              <w:textAlignment w:val="baseline"/>
              <w:rPr>
                <w:rFonts w:ascii="Arial" w:eastAsia="Malgun Gothic" w:hAnsi="Arial" w:cs="Malgun Gothic"/>
                <w:sz w:val="18"/>
                <w:szCs w:val="18"/>
              </w:rPr>
            </w:pPr>
            <w:r>
              <w:rPr>
                <w:rFonts w:ascii="Arial" w:eastAsia="Malgun Gothic" w:hAnsi="Arial" w:cs="Malgun Gothic" w:hint="eastAsia"/>
                <w:kern w:val="0"/>
                <w:sz w:val="18"/>
                <w:szCs w:val="18"/>
              </w:rPr>
              <w:t>Spare</w:t>
            </w:r>
          </w:p>
        </w:tc>
        <w:tc>
          <w:tcPr>
            <w:tcW w:w="1418" w:type="dxa"/>
            <w:tcBorders>
              <w:top w:val="single" w:sz="4" w:space="0" w:color="auto"/>
              <w:left w:val="nil"/>
              <w:bottom w:val="single" w:sz="4" w:space="0" w:color="auto"/>
              <w:right w:val="single" w:sz="4" w:space="0" w:color="auto"/>
            </w:tcBorders>
            <w:shd w:val="clear" w:color="auto" w:fill="auto"/>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1</w:t>
            </w:r>
          </w:p>
        </w:tc>
      </w:tr>
      <w:tr w:rsidR="00995109">
        <w:trPr>
          <w:cantSplit/>
        </w:trPr>
        <w:tc>
          <w:tcPr>
            <w:tcW w:w="771" w:type="dxa"/>
            <w:tcBorders>
              <w:top w:val="single" w:sz="4" w:space="0" w:color="auto"/>
              <w:left w:val="single" w:sz="18" w:space="0" w:color="auto"/>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MS Mincho" w:hAnsi="Arial" w:cs="MS Mincho"/>
                <w:sz w:val="18"/>
                <w:szCs w:val="18"/>
              </w:rPr>
            </w:pPr>
            <w:r>
              <w:rPr>
                <w:rFonts w:ascii="Arial" w:eastAsia="MS Mincho" w:hAnsi="Arial" w:cs="MS Mincho" w:hint="eastAsia"/>
                <w:kern w:val="0"/>
                <w:sz w:val="18"/>
                <w:szCs w:val="18"/>
              </w:rPr>
              <w:t>Spare</w:t>
            </w:r>
          </w:p>
        </w:tc>
        <w:tc>
          <w:tcPr>
            <w:tcW w:w="746"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after="180"/>
              <w:jc w:val="center"/>
              <w:textAlignment w:val="baseline"/>
              <w:rPr>
                <w:rFonts w:ascii="Arial" w:eastAsia="MS Mincho" w:hAnsi="Arial" w:cs="MS Mincho"/>
                <w:sz w:val="18"/>
                <w:szCs w:val="18"/>
              </w:rPr>
            </w:pPr>
            <w:r>
              <w:rPr>
                <w:rFonts w:ascii="Arial" w:eastAsia="MS Mincho" w:hAnsi="Arial" w:cs="MS Mincho" w:hint="eastAsia"/>
                <w:kern w:val="0"/>
                <w:sz w:val="18"/>
                <w:szCs w:val="18"/>
              </w:rPr>
              <w:t>Spare</w:t>
            </w:r>
          </w:p>
        </w:tc>
        <w:tc>
          <w:tcPr>
            <w:tcW w:w="4678" w:type="dxa"/>
            <w:gridSpan w:val="6"/>
            <w:tcBorders>
              <w:top w:val="single" w:sz="4" w:space="0" w:color="auto"/>
              <w:left w:val="nil"/>
              <w:bottom w:val="single" w:sz="18" w:space="0" w:color="auto"/>
              <w:right w:val="single" w:sz="18" w:space="0" w:color="auto"/>
            </w:tcBorders>
            <w:shd w:val="clear" w:color="auto" w:fill="auto"/>
          </w:tcPr>
          <w:p w:rsidR="00995109" w:rsidRDefault="00BE4AC4">
            <w:pPr>
              <w:widowControl/>
              <w:spacing w:beforeAutospacing="1" w:after="0"/>
              <w:jc w:val="center"/>
              <w:rPr>
                <w:rFonts w:ascii="Arial" w:eastAsia="Times New Roman" w:hAnsi="Arial" w:cs="Arial"/>
                <w:sz w:val="18"/>
                <w:szCs w:val="18"/>
              </w:rPr>
            </w:pPr>
            <w:r>
              <w:rPr>
                <w:rFonts w:ascii="Arial" w:eastAsia="Malgun Gothic" w:hAnsi="Arial" w:cs="Malgun Gothic" w:hint="eastAsia"/>
                <w:kern w:val="0"/>
                <w:sz w:val="18"/>
                <w:szCs w:val="18"/>
              </w:rPr>
              <w:t xml:space="preserve">QoS Flow Identifier </w:t>
            </w:r>
          </w:p>
        </w:tc>
        <w:tc>
          <w:tcPr>
            <w:tcW w:w="1418" w:type="dxa"/>
            <w:tcBorders>
              <w:top w:val="single" w:sz="4" w:space="0" w:color="auto"/>
              <w:left w:val="nil"/>
              <w:bottom w:val="single" w:sz="4" w:space="0" w:color="auto"/>
              <w:right w:val="single" w:sz="4" w:space="0" w:color="auto"/>
            </w:tcBorders>
            <w:shd w:val="clear" w:color="auto" w:fill="auto"/>
          </w:tcPr>
          <w:p w:rsidR="00995109" w:rsidRDefault="00BE4AC4">
            <w:pPr>
              <w:widowControl/>
              <w:spacing w:beforeAutospacing="1" w:after="0"/>
              <w:jc w:val="center"/>
              <w:rPr>
                <w:rFonts w:ascii="Arial" w:eastAsia="Times New Roman" w:hAnsi="Arial" w:cs="Arial"/>
                <w:sz w:val="18"/>
                <w:szCs w:val="18"/>
              </w:rPr>
            </w:pPr>
            <w:r>
              <w:rPr>
                <w:rFonts w:ascii="Arial" w:eastAsia="Times New Roman" w:hAnsi="Arial" w:cs="Arial"/>
                <w:kern w:val="0"/>
                <w:sz w:val="18"/>
                <w:szCs w:val="18"/>
              </w:rPr>
              <w:t>1</w:t>
            </w:r>
          </w:p>
        </w:tc>
      </w:tr>
      <w:tr w:rsidR="00995109">
        <w:trPr>
          <w:cantSplit/>
          <w:trHeight w:val="817"/>
        </w:trPr>
        <w:tc>
          <w:tcPr>
            <w:tcW w:w="6195" w:type="dxa"/>
            <w:gridSpan w:val="8"/>
            <w:tcBorders>
              <w:top w:val="single" w:sz="18" w:space="0" w:color="auto"/>
              <w:left w:val="single" w:sz="6" w:space="0" w:color="auto"/>
              <w:bottom w:val="single" w:sz="6" w:space="0" w:color="auto"/>
              <w:right w:val="single" w:sz="6" w:space="0" w:color="auto"/>
            </w:tcBorders>
            <w:shd w:val="clear" w:color="auto" w:fill="auto"/>
          </w:tcPr>
          <w:p w:rsidR="00995109" w:rsidRDefault="00BE4AC4">
            <w:pPr>
              <w:keepNext/>
              <w:keepLines/>
              <w:overflowPunct w:val="0"/>
              <w:autoSpaceDE w:val="0"/>
              <w:autoSpaceDN w:val="0"/>
              <w:adjustRightInd w:val="0"/>
              <w:spacing w:before="120" w:after="180"/>
              <w:jc w:val="center"/>
              <w:textAlignment w:val="baseline"/>
              <w:rPr>
                <w:rFonts w:ascii="Arial" w:eastAsia="Times New Roman" w:hAnsi="Arial" w:cs="Arial"/>
                <w:sz w:val="18"/>
                <w:szCs w:val="18"/>
              </w:rPr>
            </w:pPr>
            <w:r>
              <w:rPr>
                <w:rFonts w:ascii="Arial" w:eastAsia="Times New Roman" w:hAnsi="Arial" w:cs="Arial"/>
                <w:kern w:val="0"/>
                <w:sz w:val="18"/>
                <w:szCs w:val="18"/>
              </w:rPr>
              <w:t xml:space="preserve">Padding </w:t>
            </w:r>
          </w:p>
        </w:tc>
        <w:tc>
          <w:tcPr>
            <w:tcW w:w="1418" w:type="dxa"/>
            <w:tcBorders>
              <w:top w:val="single" w:sz="6" w:space="0" w:color="auto"/>
              <w:left w:val="nil"/>
              <w:bottom w:val="single" w:sz="6" w:space="0" w:color="auto"/>
              <w:right w:val="single" w:sz="6" w:space="0" w:color="auto"/>
            </w:tcBorders>
            <w:shd w:val="clear" w:color="auto" w:fill="auto"/>
          </w:tcPr>
          <w:p w:rsidR="00995109" w:rsidRDefault="00BE4AC4">
            <w:pPr>
              <w:keepNext/>
              <w:keepLines/>
              <w:overflowPunct w:val="0"/>
              <w:autoSpaceDE w:val="0"/>
              <w:autoSpaceDN w:val="0"/>
              <w:adjustRightInd w:val="0"/>
              <w:spacing w:before="120" w:after="180"/>
              <w:jc w:val="center"/>
              <w:textAlignment w:val="baseline"/>
              <w:rPr>
                <w:rFonts w:ascii="Arial" w:eastAsia="Malgun Gothic" w:hAnsi="Arial" w:cs="Malgun Gothic"/>
                <w:sz w:val="18"/>
                <w:szCs w:val="18"/>
              </w:rPr>
            </w:pPr>
            <w:r>
              <w:rPr>
                <w:rFonts w:ascii="Arial" w:eastAsia="Times New Roman" w:hAnsi="Arial" w:cs="Arial"/>
                <w:kern w:val="0"/>
                <w:sz w:val="18"/>
                <w:szCs w:val="18"/>
              </w:rPr>
              <w:t>0-</w:t>
            </w:r>
            <w:r>
              <w:rPr>
                <w:rFonts w:ascii="Arial" w:eastAsia="Malgun Gothic" w:hAnsi="Arial" w:cs="Malgun Gothic" w:hint="eastAsia"/>
                <w:kern w:val="0"/>
                <w:sz w:val="18"/>
                <w:szCs w:val="18"/>
              </w:rPr>
              <w:t>3</w:t>
            </w:r>
          </w:p>
        </w:tc>
      </w:tr>
    </w:tbl>
    <w:p w:rsidR="00995109" w:rsidRDefault="00BE4AC4">
      <w:pPr>
        <w:jc w:val="center"/>
        <w:rPr>
          <w:b/>
          <w:bCs/>
        </w:rPr>
      </w:pPr>
      <w:r>
        <w:rPr>
          <w:rFonts w:hint="eastAsia"/>
          <w:b/>
          <w:bCs/>
        </w:rPr>
        <w:t>Figure 3 END MARKER PDU</w:t>
      </w:r>
      <w:r w:rsidR="00AA2951">
        <w:rPr>
          <w:rFonts w:hint="eastAsia"/>
          <w:b/>
          <w:bCs/>
        </w:rPr>
        <w:t xml:space="preserve"> </w:t>
      </w:r>
      <w:r w:rsidR="00AA2951">
        <w:rPr>
          <w:rFonts w:ascii="Arial" w:eastAsia="Times New Roman" w:hAnsi="Arial" w:hint="eastAsia"/>
          <w:b/>
          <w:lang w:val="fr-FR" w:eastAsia="en-GB"/>
        </w:rPr>
        <w:t xml:space="preserve">(PDU Type </w:t>
      </w:r>
      <w:r w:rsidR="00AA2951">
        <w:rPr>
          <w:rFonts w:ascii="Arial" w:hAnsi="Arial" w:hint="eastAsia"/>
          <w:b/>
          <w:lang w:val="fr-FR"/>
        </w:rPr>
        <w:t>2</w:t>
      </w:r>
      <w:r w:rsidR="00AA2951">
        <w:rPr>
          <w:rFonts w:ascii="Arial" w:eastAsia="Times New Roman" w:hAnsi="Arial" w:hint="eastAsia"/>
          <w:b/>
          <w:lang w:val="fr-FR" w:eastAsia="en-GB"/>
        </w:rPr>
        <w:t>)</w:t>
      </w:r>
    </w:p>
    <w:p w:rsidR="00995109" w:rsidRDefault="00995109"/>
    <w:p w:rsidR="00995109" w:rsidRDefault="00995109"/>
    <w:tbl>
      <w:tblPr>
        <w:tblW w:w="7613" w:type="dxa"/>
        <w:jc w:val="center"/>
        <w:tblLayout w:type="fixed"/>
        <w:tblCellMar>
          <w:left w:w="102" w:type="dxa"/>
          <w:right w:w="102" w:type="dxa"/>
        </w:tblCellMar>
        <w:tblLook w:val="04A0"/>
      </w:tblPr>
      <w:tblGrid>
        <w:gridCol w:w="771"/>
        <w:gridCol w:w="746"/>
        <w:gridCol w:w="798"/>
        <w:gridCol w:w="773"/>
        <w:gridCol w:w="772"/>
        <w:gridCol w:w="773"/>
        <w:gridCol w:w="773"/>
        <w:gridCol w:w="789"/>
        <w:gridCol w:w="1418"/>
      </w:tblGrid>
      <w:tr w:rsidR="00995109">
        <w:trPr>
          <w:cantSplit/>
          <w:jc w:val="center"/>
        </w:trPr>
        <w:tc>
          <w:tcPr>
            <w:tcW w:w="6195" w:type="dxa"/>
            <w:gridSpan w:val="8"/>
            <w:tcBorders>
              <w:top w:val="single" w:sz="4" w:space="0" w:color="auto"/>
              <w:left w:val="single" w:sz="4" w:space="0" w:color="auto"/>
              <w:bottom w:val="single" w:sz="4" w:space="0" w:color="auto"/>
              <w:right w:val="nil"/>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lastRenderedPageBreak/>
              <w:t>Bits</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tcPr>
          <w:p w:rsidR="00995109" w:rsidRDefault="00BE4AC4">
            <w:pPr>
              <w:keepNext/>
              <w:keepLines/>
              <w:overflowPunct w:val="0"/>
              <w:autoSpaceDE w:val="0"/>
              <w:autoSpaceDN w:val="0"/>
              <w:adjustRightInd w:val="0"/>
              <w:spacing w:before="120" w:line="256" w:lineRule="auto"/>
              <w:ind w:left="113" w:right="113"/>
              <w:jc w:val="center"/>
              <w:textAlignment w:val="baseline"/>
              <w:rPr>
                <w:rFonts w:ascii="Arial" w:eastAsia="Times New Roman" w:hAnsi="Arial"/>
                <w:sz w:val="18"/>
                <w:szCs w:val="18"/>
              </w:rPr>
            </w:pPr>
            <w:r>
              <w:rPr>
                <w:rFonts w:ascii="Arial" w:eastAsia="Times New Roman" w:hAnsi="Arial"/>
                <w:sz w:val="18"/>
                <w:szCs w:val="18"/>
              </w:rPr>
              <w:t>Number of Octets</w:t>
            </w:r>
          </w:p>
        </w:tc>
      </w:tr>
      <w:tr w:rsidR="00995109">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7</w:t>
            </w:r>
          </w:p>
        </w:tc>
        <w:tc>
          <w:tcPr>
            <w:tcW w:w="746"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6</w:t>
            </w:r>
          </w:p>
        </w:tc>
        <w:tc>
          <w:tcPr>
            <w:tcW w:w="798"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5</w:t>
            </w:r>
          </w:p>
        </w:tc>
        <w:tc>
          <w:tcPr>
            <w:tcW w:w="773"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4</w:t>
            </w:r>
          </w:p>
        </w:tc>
        <w:tc>
          <w:tcPr>
            <w:tcW w:w="772"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3</w:t>
            </w:r>
          </w:p>
        </w:tc>
        <w:tc>
          <w:tcPr>
            <w:tcW w:w="773"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2</w:t>
            </w:r>
          </w:p>
        </w:tc>
        <w:tc>
          <w:tcPr>
            <w:tcW w:w="773"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1</w:t>
            </w:r>
          </w:p>
        </w:tc>
        <w:tc>
          <w:tcPr>
            <w:tcW w:w="789" w:type="dxa"/>
            <w:tcBorders>
              <w:top w:val="single" w:sz="4" w:space="0" w:color="auto"/>
              <w:left w:val="nil"/>
              <w:bottom w:val="single" w:sz="18" w:space="0" w:color="auto"/>
              <w:right w:val="nil"/>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eastAsia="宋体" w:hint="eastAsia"/>
                <w:szCs w:val="21"/>
              </w:rPr>
              <w:t>0</w:t>
            </w:r>
          </w:p>
        </w:tc>
        <w:tc>
          <w:tcPr>
            <w:tcW w:w="1418" w:type="dxa"/>
            <w:vMerge/>
            <w:tcBorders>
              <w:top w:val="single" w:sz="4" w:space="0" w:color="auto"/>
              <w:left w:val="single" w:sz="4" w:space="0" w:color="auto"/>
              <w:bottom w:val="nil"/>
              <w:right w:val="single" w:sz="4" w:space="0" w:color="auto"/>
            </w:tcBorders>
            <w:shd w:val="clear" w:color="auto" w:fill="D9D9D9"/>
            <w:vAlign w:val="center"/>
          </w:tcPr>
          <w:p w:rsidR="00995109" w:rsidRDefault="00995109">
            <w:pPr>
              <w:rPr>
                <w:sz w:val="20"/>
                <w:szCs w:val="20"/>
              </w:rPr>
            </w:pPr>
          </w:p>
        </w:tc>
      </w:tr>
      <w:tr w:rsidR="00995109">
        <w:trPr>
          <w:cantSplit/>
          <w:trHeight w:val="538"/>
          <w:jc w:val="center"/>
        </w:trPr>
        <w:tc>
          <w:tcPr>
            <w:tcW w:w="3088" w:type="dxa"/>
            <w:gridSpan w:val="4"/>
            <w:tcBorders>
              <w:top w:val="single" w:sz="18" w:space="0" w:color="auto"/>
              <w:left w:val="single" w:sz="18" w:space="0" w:color="auto"/>
              <w:bottom w:val="single" w:sz="6" w:space="0" w:color="auto"/>
              <w:right w:val="single" w:sz="6" w:space="0" w:color="auto"/>
            </w:tcBorders>
            <w:shd w:val="clear" w:color="auto" w:fill="auto"/>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PDU Type (=0)</w:t>
            </w:r>
          </w:p>
        </w:tc>
        <w:tc>
          <w:tcPr>
            <w:tcW w:w="3107" w:type="dxa"/>
            <w:gridSpan w:val="4"/>
            <w:tcBorders>
              <w:top w:val="single" w:sz="18" w:space="0" w:color="auto"/>
              <w:left w:val="nil"/>
              <w:bottom w:val="single" w:sz="6" w:space="0" w:color="auto"/>
              <w:right w:val="single" w:sz="18" w:space="0" w:color="auto"/>
            </w:tcBorders>
            <w:shd w:val="clear" w:color="auto" w:fill="auto"/>
          </w:tcPr>
          <w:p w:rsidR="00995109" w:rsidRDefault="00BE4AC4">
            <w:pPr>
              <w:keepNext/>
              <w:keepLines/>
              <w:overflowPunct w:val="0"/>
              <w:autoSpaceDE w:val="0"/>
              <w:autoSpaceDN w:val="0"/>
              <w:adjustRightInd w:val="0"/>
              <w:spacing w:before="120" w:line="256" w:lineRule="auto"/>
              <w:jc w:val="center"/>
              <w:textAlignment w:val="baseline"/>
              <w:rPr>
                <w:rFonts w:ascii="Arial" w:eastAsia="Malgun Gothic" w:hAnsi="Arial"/>
                <w:sz w:val="18"/>
                <w:szCs w:val="18"/>
              </w:rPr>
            </w:pPr>
            <w:r>
              <w:rPr>
                <w:rFonts w:ascii="Arial" w:eastAsia="Malgun Gothic" w:hAnsi="Arial" w:hint="eastAsia"/>
                <w:sz w:val="18"/>
                <w:szCs w:val="18"/>
              </w:rPr>
              <w:t>Spare</w:t>
            </w:r>
          </w:p>
        </w:tc>
        <w:tc>
          <w:tcPr>
            <w:tcW w:w="1418" w:type="dxa"/>
            <w:tcBorders>
              <w:top w:val="single" w:sz="4" w:space="0" w:color="auto"/>
              <w:left w:val="nil"/>
              <w:bottom w:val="single" w:sz="4" w:space="0" w:color="auto"/>
              <w:right w:val="single" w:sz="4" w:space="0" w:color="auto"/>
            </w:tcBorders>
            <w:shd w:val="clear" w:color="auto" w:fill="auto"/>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1</w:t>
            </w:r>
          </w:p>
        </w:tc>
      </w:tr>
      <w:tr w:rsidR="00995109">
        <w:trPr>
          <w:cantSplit/>
          <w:jc w:val="center"/>
        </w:trPr>
        <w:tc>
          <w:tcPr>
            <w:tcW w:w="771" w:type="dxa"/>
            <w:tcBorders>
              <w:top w:val="single" w:sz="4" w:space="0" w:color="auto"/>
              <w:left w:val="single" w:sz="18" w:space="0" w:color="auto"/>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宋体" w:hAnsi="Arial"/>
                <w:sz w:val="18"/>
                <w:szCs w:val="18"/>
              </w:rPr>
            </w:pPr>
            <w:r>
              <w:rPr>
                <w:rFonts w:ascii="Arial" w:eastAsia="宋体" w:hAnsi="Arial" w:hint="eastAsia"/>
                <w:sz w:val="18"/>
                <w:szCs w:val="18"/>
              </w:rPr>
              <w:t>EM</w:t>
            </w:r>
          </w:p>
        </w:tc>
        <w:tc>
          <w:tcPr>
            <w:tcW w:w="746" w:type="dxa"/>
            <w:tcBorders>
              <w:top w:val="single" w:sz="4" w:space="0" w:color="auto"/>
              <w:left w:val="nil"/>
              <w:bottom w:val="single" w:sz="18" w:space="0" w:color="auto"/>
              <w:right w:val="single" w:sz="4" w:space="0" w:color="auto"/>
            </w:tcBorders>
            <w:shd w:val="clear" w:color="auto" w:fill="D9D9D9"/>
          </w:tcPr>
          <w:p w:rsidR="00995109" w:rsidRDefault="00BE4AC4">
            <w:pPr>
              <w:keepNext/>
              <w:keepLines/>
              <w:overflowPunct w:val="0"/>
              <w:autoSpaceDE w:val="0"/>
              <w:autoSpaceDN w:val="0"/>
              <w:adjustRightInd w:val="0"/>
              <w:spacing w:before="120" w:line="256" w:lineRule="auto"/>
              <w:jc w:val="center"/>
              <w:textAlignment w:val="baseline"/>
              <w:rPr>
                <w:rFonts w:ascii="Arial" w:eastAsia="宋体" w:hAnsi="Arial"/>
                <w:sz w:val="18"/>
                <w:szCs w:val="18"/>
              </w:rPr>
            </w:pPr>
            <w:r>
              <w:rPr>
                <w:rFonts w:ascii="Arial" w:eastAsia="宋体" w:hAnsi="Arial" w:hint="eastAsia"/>
                <w:sz w:val="18"/>
                <w:szCs w:val="18"/>
              </w:rPr>
              <w:t>RQI</w:t>
            </w:r>
          </w:p>
        </w:tc>
        <w:tc>
          <w:tcPr>
            <w:tcW w:w="4678" w:type="dxa"/>
            <w:gridSpan w:val="6"/>
            <w:tcBorders>
              <w:top w:val="single" w:sz="4" w:space="0" w:color="auto"/>
              <w:left w:val="nil"/>
              <w:bottom w:val="single" w:sz="18" w:space="0" w:color="auto"/>
              <w:right w:val="single" w:sz="18" w:space="0" w:color="auto"/>
            </w:tcBorders>
            <w:shd w:val="clear" w:color="auto" w:fill="auto"/>
          </w:tcPr>
          <w:p w:rsidR="00995109" w:rsidRDefault="00BE4AC4">
            <w:pPr>
              <w:spacing w:beforeAutospacing="1" w:after="0" w:line="256" w:lineRule="auto"/>
              <w:jc w:val="center"/>
              <w:rPr>
                <w:rFonts w:ascii="Arial" w:eastAsia="Times New Roman" w:hAnsi="Arial"/>
                <w:sz w:val="18"/>
                <w:szCs w:val="18"/>
              </w:rPr>
            </w:pPr>
            <w:r>
              <w:rPr>
                <w:rFonts w:ascii="Arial" w:eastAsia="Malgun Gothic" w:hAnsi="Arial" w:hint="eastAsia"/>
                <w:sz w:val="18"/>
                <w:szCs w:val="18"/>
              </w:rPr>
              <w:t xml:space="preserve">QoS Flow Identifier </w:t>
            </w:r>
          </w:p>
        </w:tc>
        <w:tc>
          <w:tcPr>
            <w:tcW w:w="1418" w:type="dxa"/>
            <w:tcBorders>
              <w:top w:val="single" w:sz="4" w:space="0" w:color="auto"/>
              <w:left w:val="nil"/>
              <w:bottom w:val="single" w:sz="4" w:space="0" w:color="auto"/>
              <w:right w:val="single" w:sz="4" w:space="0" w:color="auto"/>
            </w:tcBorders>
            <w:shd w:val="clear" w:color="auto" w:fill="auto"/>
          </w:tcPr>
          <w:p w:rsidR="00995109" w:rsidRDefault="00BE4AC4">
            <w:pPr>
              <w:spacing w:beforeAutospacing="1" w:after="0" w:line="256" w:lineRule="auto"/>
              <w:jc w:val="center"/>
              <w:rPr>
                <w:rFonts w:ascii="Arial" w:eastAsia="Times New Roman" w:hAnsi="Arial"/>
                <w:sz w:val="18"/>
                <w:szCs w:val="18"/>
              </w:rPr>
            </w:pPr>
            <w:r>
              <w:rPr>
                <w:rFonts w:ascii="Arial" w:eastAsia="Times New Roman" w:hAnsi="Arial"/>
                <w:sz w:val="18"/>
                <w:szCs w:val="18"/>
              </w:rPr>
              <w:t>1</w:t>
            </w:r>
          </w:p>
        </w:tc>
      </w:tr>
      <w:tr w:rsidR="00995109">
        <w:trPr>
          <w:cantSplit/>
          <w:trHeight w:val="817"/>
          <w:jc w:val="center"/>
        </w:trPr>
        <w:tc>
          <w:tcPr>
            <w:tcW w:w="6195" w:type="dxa"/>
            <w:gridSpan w:val="8"/>
            <w:tcBorders>
              <w:top w:val="single" w:sz="18" w:space="0" w:color="auto"/>
              <w:left w:val="single" w:sz="6" w:space="0" w:color="auto"/>
              <w:bottom w:val="single" w:sz="6" w:space="0" w:color="auto"/>
              <w:right w:val="single" w:sz="6" w:space="0" w:color="auto"/>
            </w:tcBorders>
            <w:shd w:val="clear" w:color="auto" w:fill="auto"/>
          </w:tcPr>
          <w:p w:rsidR="00995109" w:rsidRDefault="00BE4AC4">
            <w:pPr>
              <w:keepNext/>
              <w:keepLines/>
              <w:overflowPunct w:val="0"/>
              <w:autoSpaceDE w:val="0"/>
              <w:autoSpaceDN w:val="0"/>
              <w:adjustRightInd w:val="0"/>
              <w:spacing w:before="120" w:line="256" w:lineRule="auto"/>
              <w:jc w:val="center"/>
              <w:textAlignment w:val="baseline"/>
              <w:rPr>
                <w:rFonts w:ascii="Arial" w:eastAsia="Times New Roman" w:hAnsi="Arial"/>
                <w:sz w:val="18"/>
                <w:szCs w:val="18"/>
              </w:rPr>
            </w:pPr>
            <w:r>
              <w:rPr>
                <w:rFonts w:ascii="Arial" w:eastAsia="Times New Roman" w:hAnsi="Arial"/>
                <w:sz w:val="18"/>
                <w:szCs w:val="18"/>
              </w:rPr>
              <w:t xml:space="preserve">Padding </w:t>
            </w:r>
          </w:p>
        </w:tc>
        <w:tc>
          <w:tcPr>
            <w:tcW w:w="1418" w:type="dxa"/>
            <w:tcBorders>
              <w:top w:val="single" w:sz="6" w:space="0" w:color="auto"/>
              <w:left w:val="nil"/>
              <w:bottom w:val="single" w:sz="6" w:space="0" w:color="auto"/>
              <w:right w:val="single" w:sz="6" w:space="0" w:color="auto"/>
            </w:tcBorders>
            <w:shd w:val="clear" w:color="auto" w:fill="auto"/>
          </w:tcPr>
          <w:p w:rsidR="00995109" w:rsidRDefault="00BE4AC4">
            <w:pPr>
              <w:keepNext/>
              <w:keepLines/>
              <w:overflowPunct w:val="0"/>
              <w:autoSpaceDE w:val="0"/>
              <w:autoSpaceDN w:val="0"/>
              <w:adjustRightInd w:val="0"/>
              <w:spacing w:before="120" w:line="256" w:lineRule="auto"/>
              <w:jc w:val="center"/>
              <w:textAlignment w:val="baseline"/>
              <w:rPr>
                <w:rFonts w:ascii="Arial" w:eastAsia="Malgun Gothic" w:hAnsi="Arial"/>
                <w:sz w:val="18"/>
                <w:szCs w:val="18"/>
              </w:rPr>
            </w:pPr>
            <w:r>
              <w:rPr>
                <w:rFonts w:ascii="Arial" w:eastAsia="Times New Roman" w:hAnsi="Arial"/>
                <w:sz w:val="18"/>
                <w:szCs w:val="18"/>
              </w:rPr>
              <w:t>0-</w:t>
            </w:r>
            <w:r>
              <w:rPr>
                <w:rFonts w:ascii="Arial" w:eastAsia="Malgun Gothic" w:hAnsi="Arial" w:hint="eastAsia"/>
                <w:sz w:val="18"/>
                <w:szCs w:val="18"/>
              </w:rPr>
              <w:t>3</w:t>
            </w:r>
          </w:p>
        </w:tc>
      </w:tr>
    </w:tbl>
    <w:p w:rsidR="00995109" w:rsidRDefault="00995109"/>
    <w:p w:rsidR="00995109" w:rsidRDefault="00BE4AC4">
      <w:pPr>
        <w:keepLines/>
        <w:overflowPunct w:val="0"/>
        <w:autoSpaceDE w:val="0"/>
        <w:autoSpaceDN w:val="0"/>
        <w:adjustRightInd w:val="0"/>
        <w:spacing w:after="240"/>
        <w:jc w:val="center"/>
        <w:textAlignment w:val="baseline"/>
        <w:rPr>
          <w:rFonts w:ascii="Arial" w:eastAsia="Times New Roman" w:hAnsi="Arial"/>
          <w:b/>
          <w:lang w:val="fr-FR" w:eastAsia="en-GB"/>
        </w:rPr>
      </w:pPr>
      <w:r>
        <w:rPr>
          <w:rFonts w:ascii="Arial" w:eastAsia="Times New Roman" w:hAnsi="Arial" w:hint="eastAsia"/>
          <w:b/>
          <w:lang w:val="fr-FR" w:eastAsia="en-GB"/>
        </w:rPr>
        <w:t xml:space="preserve">Figure </w:t>
      </w:r>
      <w:r>
        <w:rPr>
          <w:rFonts w:ascii="Arial" w:eastAsia="宋体" w:hAnsi="Arial" w:hint="eastAsia"/>
          <w:b/>
        </w:rPr>
        <w:t>4</w:t>
      </w:r>
      <w:r>
        <w:rPr>
          <w:rFonts w:ascii="Arial" w:eastAsia="Times New Roman" w:hAnsi="Arial" w:hint="eastAsia"/>
          <w:b/>
          <w:lang w:val="fr-FR" w:eastAsia="en-GB"/>
        </w:rPr>
        <w:t>: DL PDU SESSION INFORMATION (PDU Type 0) Format</w:t>
      </w:r>
    </w:p>
    <w:p w:rsidR="00995109" w:rsidRPr="00AA2951" w:rsidRDefault="00BE4AC4">
      <w:r>
        <w:rPr>
          <w:rFonts w:hint="eastAsia"/>
          <w:b/>
          <w:bCs/>
        </w:rPr>
        <w:t xml:space="preserve">Proposal 6: Either </w:t>
      </w:r>
      <w:r w:rsidR="00AA2951">
        <w:rPr>
          <w:rFonts w:hint="eastAsia"/>
          <w:b/>
          <w:bCs/>
        </w:rPr>
        <w:t xml:space="preserve">to </w:t>
      </w:r>
      <w:r>
        <w:rPr>
          <w:rFonts w:hint="eastAsia"/>
          <w:b/>
          <w:bCs/>
        </w:rPr>
        <w:t xml:space="preserve">introduce a new END MARKER PDU </w:t>
      </w:r>
      <w:r w:rsidR="00D85AA2">
        <w:rPr>
          <w:rFonts w:hint="eastAsia"/>
          <w:b/>
          <w:bCs/>
        </w:rPr>
        <w:t xml:space="preserve">(PDU Type 2) </w:t>
      </w:r>
      <w:r>
        <w:rPr>
          <w:rFonts w:hint="eastAsia"/>
          <w:b/>
          <w:bCs/>
        </w:rPr>
        <w:t xml:space="preserve">or introduce a new IE </w:t>
      </w:r>
      <w:r>
        <w:rPr>
          <w:b/>
          <w:bCs/>
        </w:rPr>
        <w:t>“</w:t>
      </w:r>
      <w:r>
        <w:rPr>
          <w:rFonts w:hint="eastAsia"/>
          <w:b/>
          <w:bCs/>
        </w:rPr>
        <w:t>EM</w:t>
      </w:r>
      <w:r>
        <w:rPr>
          <w:b/>
          <w:bCs/>
        </w:rPr>
        <w:t xml:space="preserve">” </w:t>
      </w:r>
      <w:r>
        <w:rPr>
          <w:rFonts w:hint="eastAsia"/>
          <w:b/>
          <w:bCs/>
        </w:rPr>
        <w:t>(End marker) in</w:t>
      </w:r>
      <w:r>
        <w:rPr>
          <w:b/>
          <w:bCs/>
        </w:rPr>
        <w:t xml:space="preserve"> the current </w:t>
      </w:r>
      <w:r>
        <w:rPr>
          <w:rFonts w:hint="eastAsia"/>
          <w:b/>
          <w:bCs/>
        </w:rPr>
        <w:t>DL PDU SESSION INFORMATION (PDU Type 0).</w:t>
      </w:r>
    </w:p>
    <w:p w:rsidR="00995109" w:rsidRDefault="00BE4AC4">
      <w:r>
        <w:rPr>
          <w:rFonts w:hint="eastAsia"/>
        </w:rPr>
        <w:t xml:space="preserve">A draft TP is prepared </w:t>
      </w:r>
      <w:r>
        <w:t xml:space="preserve">for introducing per </w:t>
      </w:r>
      <w:r>
        <w:rPr>
          <w:rFonts w:hint="eastAsia"/>
        </w:rPr>
        <w:t xml:space="preserve">QoS flow end marker in </w:t>
      </w:r>
      <w:r w:rsidR="00AA2951">
        <w:rPr>
          <w:rFonts w:hint="eastAsia"/>
        </w:rPr>
        <w:t>TS</w:t>
      </w:r>
      <w:r>
        <w:rPr>
          <w:rFonts w:hint="eastAsia"/>
        </w:rPr>
        <w:t>38.415</w:t>
      </w:r>
      <w:r>
        <w:t xml:space="preserve"> </w:t>
      </w:r>
    </w:p>
    <w:p w:rsidR="00995109" w:rsidRDefault="00BE4A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85AA2" w:rsidRPr="00D85AA2" w:rsidRDefault="00D85AA2" w:rsidP="00D85AA2">
      <w:pPr>
        <w:rPr>
          <w:b/>
          <w:bCs/>
        </w:rPr>
      </w:pPr>
      <w:r w:rsidRPr="00D85AA2">
        <w:rPr>
          <w:rFonts w:hint="eastAsia"/>
          <w:b/>
          <w:bCs/>
        </w:rPr>
        <w:t xml:space="preserve">Proposal 1: Both per tunnel end marker and per QoS flow end marker should be supported in R15 for </w:t>
      </w:r>
      <w:r w:rsidR="00FD6170">
        <w:rPr>
          <w:rFonts w:hint="eastAsia"/>
          <w:b/>
          <w:bCs/>
        </w:rPr>
        <w:t>handover purpose (both on NG</w:t>
      </w:r>
      <w:r w:rsidRPr="00D85AA2">
        <w:rPr>
          <w:rFonts w:hint="eastAsia"/>
          <w:b/>
          <w:bCs/>
        </w:rPr>
        <w:t>-U and Xn).</w:t>
      </w:r>
    </w:p>
    <w:p w:rsidR="00D85AA2" w:rsidRPr="00D85AA2" w:rsidRDefault="00D85AA2" w:rsidP="00D85AA2">
      <w:pPr>
        <w:rPr>
          <w:b/>
          <w:bCs/>
        </w:rPr>
      </w:pPr>
      <w:r w:rsidRPr="00D85AA2">
        <w:rPr>
          <w:rFonts w:hint="eastAsia"/>
          <w:b/>
          <w:bCs/>
        </w:rPr>
        <w:t>Proposal 2: It</w:t>
      </w:r>
      <w:r w:rsidRPr="00D85AA2">
        <w:rPr>
          <w:b/>
          <w:bCs/>
        </w:rPr>
        <w:t>’</w:t>
      </w:r>
      <w:r w:rsidRPr="00D85AA2">
        <w:rPr>
          <w:rFonts w:hint="eastAsia"/>
          <w:b/>
          <w:bCs/>
        </w:rPr>
        <w:t>s up to the 5GC to decide whether to adopt a per tunnel end marker or per QoS flow end marker for a PDU session. With reception of end marker over NG-U, the source NG-RAN sends the per tunnel end marker (i.e. per DRB/per PDU session) or per QoS flow end marker correspondingly over Xn to the target.</w:t>
      </w:r>
    </w:p>
    <w:p w:rsidR="00D85AA2" w:rsidRDefault="00D85AA2" w:rsidP="00D85AA2">
      <w:pPr>
        <w:rPr>
          <w:b/>
          <w:bCs/>
        </w:rPr>
      </w:pPr>
      <w:r>
        <w:rPr>
          <w:rFonts w:hint="eastAsia"/>
          <w:b/>
          <w:bCs/>
        </w:rPr>
        <w:t>Proposal 3: Per QoS flow end marker should anyway be supported on NG-U to support QoS flow level offloading.</w:t>
      </w:r>
    </w:p>
    <w:p w:rsidR="00D85AA2" w:rsidRDefault="00D85AA2" w:rsidP="00D85AA2">
      <w:pPr>
        <w:rPr>
          <w:b/>
          <w:bCs/>
        </w:rPr>
      </w:pPr>
      <w:r>
        <w:rPr>
          <w:rFonts w:hint="eastAsia"/>
          <w:b/>
          <w:bCs/>
        </w:rPr>
        <w:t>Proposal 4: Per QoS flow end marker should also be supported over Xn for DC.</w:t>
      </w:r>
    </w:p>
    <w:p w:rsidR="00D85AA2" w:rsidRDefault="00D85AA2" w:rsidP="00D85AA2">
      <w:pPr>
        <w:rPr>
          <w:b/>
          <w:bCs/>
        </w:rPr>
      </w:pPr>
      <w:r>
        <w:rPr>
          <w:rFonts w:hint="eastAsia"/>
          <w:b/>
          <w:bCs/>
        </w:rPr>
        <w:t>Proposal 5: To specify per QoS flow end marker in TS38.415.</w:t>
      </w:r>
    </w:p>
    <w:p w:rsidR="00D85AA2" w:rsidRPr="00AA2951" w:rsidRDefault="00D85AA2" w:rsidP="00D85AA2">
      <w:r w:rsidRPr="00D85AA2">
        <w:rPr>
          <w:rFonts w:hint="eastAsia"/>
          <w:b/>
          <w:bCs/>
        </w:rPr>
        <w:t xml:space="preserve">Proposal 6: Either to introduce a new END MARKER PDU (PDU Type 2) or introduce a new IE </w:t>
      </w:r>
      <w:r w:rsidRPr="00D85AA2">
        <w:rPr>
          <w:b/>
          <w:bCs/>
        </w:rPr>
        <w:t>“</w:t>
      </w:r>
      <w:r w:rsidRPr="00D85AA2">
        <w:rPr>
          <w:rFonts w:hint="eastAsia"/>
          <w:b/>
          <w:bCs/>
        </w:rPr>
        <w:t>EM</w:t>
      </w:r>
      <w:r w:rsidRPr="00D85AA2">
        <w:rPr>
          <w:b/>
          <w:bCs/>
        </w:rPr>
        <w:t xml:space="preserve">” </w:t>
      </w:r>
      <w:r w:rsidRPr="00D85AA2">
        <w:rPr>
          <w:rFonts w:hint="eastAsia"/>
          <w:b/>
          <w:bCs/>
        </w:rPr>
        <w:t>(End marker) in</w:t>
      </w:r>
      <w:r w:rsidRPr="00D85AA2">
        <w:rPr>
          <w:b/>
          <w:bCs/>
        </w:rPr>
        <w:t xml:space="preserve"> the current </w:t>
      </w:r>
      <w:r w:rsidRPr="00D85AA2">
        <w:rPr>
          <w:rFonts w:hint="eastAsia"/>
          <w:b/>
          <w:bCs/>
        </w:rPr>
        <w:t>DL PDU SESSION INFORMATION (PDU Type 0).</w:t>
      </w:r>
    </w:p>
    <w:p w:rsidR="00995109" w:rsidRDefault="00BE4A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995109" w:rsidRDefault="00BE4AC4">
      <w:pPr>
        <w:pStyle w:val="12"/>
        <w:numPr>
          <w:ilvl w:val="0"/>
          <w:numId w:val="5"/>
        </w:numPr>
        <w:ind w:firstLineChars="0"/>
        <w:rPr>
          <w:szCs w:val="22"/>
          <w:lang w:val="en-GB"/>
        </w:rPr>
      </w:pPr>
      <w:bookmarkStart w:id="2" w:name="_Ref12264"/>
      <w:r>
        <w:rPr>
          <w:rFonts w:hint="eastAsia"/>
          <w:szCs w:val="22"/>
          <w:lang w:val="en-GB"/>
        </w:rPr>
        <w:t>29.281</w:t>
      </w:r>
      <w:r>
        <w:rPr>
          <w:rFonts w:hint="eastAsia"/>
          <w:szCs w:val="22"/>
        </w:rPr>
        <w:t xml:space="preserve"> User Plane (GTPv1-U) f20</w:t>
      </w:r>
      <w:bookmarkEnd w:id="2"/>
    </w:p>
    <w:p w:rsidR="00995109" w:rsidRDefault="00BE4AC4">
      <w:pPr>
        <w:pStyle w:val="12"/>
        <w:numPr>
          <w:ilvl w:val="0"/>
          <w:numId w:val="5"/>
        </w:numPr>
        <w:ind w:firstLineChars="0"/>
        <w:rPr>
          <w:szCs w:val="22"/>
          <w:lang w:val="en-GB"/>
        </w:rPr>
      </w:pPr>
      <w:r>
        <w:rPr>
          <w:rFonts w:hint="eastAsia"/>
          <w:szCs w:val="22"/>
          <w:lang w:val="en-GB"/>
        </w:rPr>
        <w:t>R3-183667 (TP for NR BL CR for TS 38.415) Supporting per QoS flow end marker</w:t>
      </w:r>
      <w:r>
        <w:rPr>
          <w:rFonts w:hint="eastAsia"/>
          <w:szCs w:val="22"/>
        </w:rPr>
        <w:t xml:space="preserve"> ZTE Corporation</w:t>
      </w:r>
      <w:bookmarkStart w:id="3" w:name="_GoBack"/>
      <w:bookmarkEnd w:id="3"/>
    </w:p>
    <w:p w:rsidR="00995109" w:rsidRDefault="00BE4A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4" w:name="_Ref27315"/>
      <w:bookmarkStart w:id="5" w:name="_Toc509925212"/>
      <w:bookmarkEnd w:id="4"/>
      <w:r>
        <w:rPr>
          <w:rFonts w:ascii="Arial" w:hAnsi="Arial" w:cs="Arial" w:hint="eastAsia"/>
          <w:b w:val="0"/>
          <w:bCs w:val="0"/>
          <w:kern w:val="0"/>
          <w:sz w:val="32"/>
          <w:szCs w:val="36"/>
        </w:rPr>
        <w:lastRenderedPageBreak/>
        <w:t>Annex</w:t>
      </w:r>
    </w:p>
    <w:p w:rsidR="00995109" w:rsidRDefault="00BE4AC4">
      <w:pPr>
        <w:pStyle w:val="3"/>
        <w:numPr>
          <w:ilvl w:val="2"/>
          <w:numId w:val="0"/>
        </w:numPr>
        <w:tabs>
          <w:tab w:val="left" w:pos="575"/>
        </w:tabs>
        <w:rPr>
          <w:lang w:val="en-US"/>
        </w:rPr>
      </w:pPr>
      <w:r>
        <w:rPr>
          <w:lang w:val="en-US"/>
        </w:rPr>
        <w:t>7.3.2</w:t>
      </w:r>
      <w:r>
        <w:rPr>
          <w:lang w:val="en-US"/>
        </w:rPr>
        <w:tab/>
        <w:t>End Marker</w:t>
      </w:r>
      <w:bookmarkEnd w:id="5"/>
    </w:p>
    <w:p w:rsidR="00995109" w:rsidRDefault="00BE4AC4">
      <w:r>
        <w:t xml:space="preserve">The End Marker message(s) shall be sent after sending the last G-PDU that needs to be sent on a GTP-U tunnel as specified in 3GPP TS 23.401 [5] or after receiving </w:t>
      </w:r>
      <w:r>
        <w:rPr>
          <w:rFonts w:hint="eastAsia"/>
        </w:rPr>
        <w:t xml:space="preserve">an </w:t>
      </w:r>
      <w:r>
        <w:t xml:space="preserve">End Marker Indication as specified in </w:t>
      </w:r>
      <w:proofErr w:type="spellStart"/>
      <w:r>
        <w:t>subclause</w:t>
      </w:r>
      <w:proofErr w:type="spellEnd"/>
      <w:r>
        <w:t xml:space="preserve"> 5.7.1</w:t>
      </w:r>
      <w:r>
        <w:rPr>
          <w:rFonts w:hint="eastAsia"/>
        </w:rPr>
        <w:t xml:space="preserve"> of </w:t>
      </w:r>
      <w:r>
        <w:t xml:space="preserve">3GPP TS 23.402 [23]. </w:t>
      </w:r>
    </w:p>
    <w:p w:rsidR="00995109" w:rsidRDefault="00BE4AC4">
      <w:r>
        <w:t xml:space="preserve">The End Marker message(s) shall also be sent after sending the last G-PDU that needs to be sent on a GTP-U tunnel or after receiving </w:t>
      </w:r>
      <w:r>
        <w:rPr>
          <w:rFonts w:hint="eastAsia"/>
        </w:rPr>
        <w:t xml:space="preserve">an </w:t>
      </w:r>
      <w:r>
        <w:t>End Marker Indication as specified in 3GPP</w:t>
      </w:r>
      <w:r>
        <w:rPr>
          <w:bCs/>
        </w:rPr>
        <w:t> </w:t>
      </w:r>
      <w:r>
        <w:t>TS</w:t>
      </w:r>
      <w:r>
        <w:rPr>
          <w:bCs/>
        </w:rPr>
        <w:t> </w:t>
      </w:r>
      <w:r>
        <w:t>23.501</w:t>
      </w:r>
      <w:r>
        <w:rPr>
          <w:bCs/>
        </w:rPr>
        <w:t> </w:t>
      </w:r>
      <w:r>
        <w:rPr>
          <w:rFonts w:hint="eastAsia"/>
          <w:bCs/>
        </w:rPr>
        <w:t>[28]</w:t>
      </w:r>
      <w:r>
        <w:rPr>
          <w:rFonts w:hint="eastAsia"/>
        </w:rPr>
        <w:t xml:space="preserve"> and </w:t>
      </w:r>
      <w:r>
        <w:t>3GPP</w:t>
      </w:r>
      <w:r>
        <w:rPr>
          <w:bCs/>
        </w:rPr>
        <w:t> </w:t>
      </w:r>
      <w:r>
        <w:t>TS</w:t>
      </w:r>
      <w:r>
        <w:rPr>
          <w:bCs/>
        </w:rPr>
        <w:t> </w:t>
      </w:r>
      <w:r>
        <w:t>23.502</w:t>
      </w:r>
      <w:r>
        <w:rPr>
          <w:bCs/>
        </w:rPr>
        <w:t> </w:t>
      </w:r>
      <w:r>
        <w:rPr>
          <w:rFonts w:hint="eastAsia"/>
          <w:bCs/>
        </w:rPr>
        <w:t>[29]</w:t>
      </w:r>
      <w:r>
        <w:t>.</w:t>
      </w:r>
    </w:p>
    <w:p w:rsidR="00995109" w:rsidRDefault="00BE4AC4">
      <w:r>
        <w:rPr>
          <w:lang w:eastAsia="ja-JP"/>
        </w:rPr>
        <w:t>T</w:t>
      </w:r>
      <w:r>
        <w:t xml:space="preserve">he End Marker message(s) shall be sent for each GTP-U tunnel, except for the case of an E-UTRAN Initiated E-RAB modification procedure. During an E-UTRAN Initiated E-RAB modification procedure, the SGW shall send End marker message(s) to the </w:t>
      </w:r>
      <w:proofErr w:type="spellStart"/>
      <w:r>
        <w:t>eNodeB</w:t>
      </w:r>
      <w:proofErr w:type="spellEnd"/>
      <w:r>
        <w:t xml:space="preserve"> on the old S1-U tunnel for the tunnel(s) that are switched, i.e. if the S1 </w:t>
      </w:r>
      <w:proofErr w:type="spellStart"/>
      <w:r>
        <w:t>eNodeB</w:t>
      </w:r>
      <w:proofErr w:type="spellEnd"/>
      <w:r>
        <w:t xml:space="preserve"> F-TEID of the GTP-U tunnel provided by the MME in a Modify Bearer Request or Modify Access Bearer Request is not the same as the one previously stored in the SGW. Each GTP-U tunnel is identified with a respective TEID value in the GTP-U header. The End Marker message indicates the end of the payload stream on a given tunnel, i.e. a G-PDU that arrives after an End Marker message on this tunnel may be silently discarded. Table 7.3.2-1 specifies the information element included in the End Marker message.</w:t>
      </w:r>
    </w:p>
    <w:p w:rsidR="00995109" w:rsidRDefault="00BE4AC4">
      <w:r>
        <w:t xml:space="preserve">If an End Marker message is received with a TEID for which there is no context, then the receiver shall ignore this message. </w:t>
      </w:r>
    </w:p>
    <w:p w:rsidR="00995109" w:rsidRDefault="00BE4AC4">
      <w:r>
        <w:t xml:space="preserve">An MME may receive End Marker packets over an S11-U tunnel during the following procedures: </w:t>
      </w:r>
    </w:p>
    <w:p w:rsidR="00995109" w:rsidRDefault="00BE4AC4">
      <w:pPr>
        <w:pStyle w:val="B1"/>
      </w:pPr>
      <w:r>
        <w:t>-</w:t>
      </w:r>
      <w:r>
        <w:tab/>
        <w:t>Inter-MME TAU procedure;</w:t>
      </w:r>
    </w:p>
    <w:p w:rsidR="00995109" w:rsidRDefault="00BE4AC4">
      <w:pPr>
        <w:pStyle w:val="B1"/>
      </w:pPr>
      <w:r>
        <w:t>-</w:t>
      </w:r>
      <w:r>
        <w:tab/>
        <w:t xml:space="preserve">Establishment of S1-U bearer during Data Transport in Control Plane </w:t>
      </w:r>
      <w:proofErr w:type="spellStart"/>
      <w:r>
        <w:t>CIoT</w:t>
      </w:r>
      <w:proofErr w:type="spellEnd"/>
      <w:r>
        <w:t xml:space="preserve"> EPS optimisation.</w:t>
      </w:r>
    </w:p>
    <w:p w:rsidR="00995109" w:rsidRDefault="00BE4AC4">
      <w:r>
        <w:t>The MME shall discard the End Marker packets. The MME may also initiate the release of the corresponding S11-U resources; however the release of the S11-U resources is implementation dependent.</w:t>
      </w:r>
    </w:p>
    <w:p w:rsidR="00995109" w:rsidRDefault="00BE4AC4">
      <w:r>
        <w:t>The optional Private Extension contains vendor or operator specific information.</w:t>
      </w:r>
    </w:p>
    <w:p w:rsidR="00995109" w:rsidRDefault="00BE4AC4">
      <w:pPr>
        <w:pStyle w:val="TH"/>
      </w:pPr>
      <w:r>
        <w:t>Table 7.3.2-1: Information Elements in End Marker message</w:t>
      </w:r>
    </w:p>
    <w:tbl>
      <w:tblPr>
        <w:tblW w:w="6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067"/>
        <w:gridCol w:w="2285"/>
        <w:gridCol w:w="1204"/>
      </w:tblGrid>
      <w:tr w:rsidR="00995109">
        <w:trPr>
          <w:jc w:val="center"/>
        </w:trPr>
        <w:tc>
          <w:tcPr>
            <w:tcW w:w="3067" w:type="dxa"/>
          </w:tcPr>
          <w:p w:rsidR="00995109" w:rsidRDefault="00BE4AC4">
            <w:pPr>
              <w:pStyle w:val="TAH"/>
            </w:pPr>
            <w:r>
              <w:t>Information element</w:t>
            </w:r>
          </w:p>
        </w:tc>
        <w:tc>
          <w:tcPr>
            <w:tcW w:w="2285" w:type="dxa"/>
          </w:tcPr>
          <w:p w:rsidR="00995109" w:rsidRDefault="00BE4AC4">
            <w:pPr>
              <w:pStyle w:val="TAH"/>
            </w:pPr>
            <w:r>
              <w:t>Presence requirement</w:t>
            </w:r>
          </w:p>
        </w:tc>
        <w:tc>
          <w:tcPr>
            <w:tcW w:w="1204" w:type="dxa"/>
          </w:tcPr>
          <w:p w:rsidR="00995109" w:rsidRDefault="00BE4AC4">
            <w:pPr>
              <w:pStyle w:val="TAH"/>
            </w:pPr>
            <w:r>
              <w:t>Reference</w:t>
            </w:r>
          </w:p>
        </w:tc>
      </w:tr>
      <w:tr w:rsidR="00995109">
        <w:trPr>
          <w:jc w:val="center"/>
        </w:trPr>
        <w:tc>
          <w:tcPr>
            <w:tcW w:w="3067" w:type="dxa"/>
          </w:tcPr>
          <w:p w:rsidR="00995109" w:rsidRDefault="00BE4AC4">
            <w:pPr>
              <w:pStyle w:val="TAC"/>
            </w:pPr>
            <w:r>
              <w:t>Private Extension</w:t>
            </w:r>
          </w:p>
        </w:tc>
        <w:tc>
          <w:tcPr>
            <w:tcW w:w="2285" w:type="dxa"/>
          </w:tcPr>
          <w:p w:rsidR="00995109" w:rsidRDefault="00BE4AC4">
            <w:pPr>
              <w:pStyle w:val="TAC"/>
            </w:pPr>
            <w:r>
              <w:t>Optional</w:t>
            </w:r>
          </w:p>
        </w:tc>
        <w:tc>
          <w:tcPr>
            <w:tcW w:w="1204" w:type="dxa"/>
          </w:tcPr>
          <w:p w:rsidR="00995109" w:rsidRDefault="00BE4AC4">
            <w:pPr>
              <w:pStyle w:val="TAC"/>
            </w:pPr>
            <w:r>
              <w:t>8.6</w:t>
            </w:r>
          </w:p>
        </w:tc>
      </w:tr>
    </w:tbl>
    <w:p w:rsidR="00995109" w:rsidRDefault="00995109"/>
    <w:p w:rsidR="00995109" w:rsidRDefault="00995109">
      <w:pPr>
        <w:pStyle w:val="12"/>
        <w:ind w:firstLineChars="0" w:firstLine="0"/>
        <w:rPr>
          <w:szCs w:val="22"/>
          <w:lang w:val="en-GB"/>
        </w:rPr>
      </w:pPr>
    </w:p>
    <w:sectPr w:rsidR="00995109" w:rsidSect="00995109">
      <w:headerReference w:type="default"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782" w:rsidRDefault="00980782" w:rsidP="00995109">
      <w:pPr>
        <w:spacing w:after="0" w:line="240" w:lineRule="auto"/>
      </w:pPr>
      <w:r>
        <w:separator/>
      </w:r>
    </w:p>
  </w:endnote>
  <w:endnote w:type="continuationSeparator" w:id="0">
    <w:p w:rsidR="00980782" w:rsidRDefault="00980782" w:rsidP="009951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algun Gothic">
    <w:altName w:val="Arial Unicode MS"/>
    <w:charset w:val="81"/>
    <w:family w:val="swiss"/>
    <w:pitch w:val="default"/>
    <w:sig w:usb0="00000000" w:usb1="01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Century">
    <w:panose1 w:val="02040604050505020304"/>
    <w:charset w:val="00"/>
    <w:family w:val="roman"/>
    <w:pitch w:val="variable"/>
    <w:sig w:usb0="00000287" w:usb1="000000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109" w:rsidRDefault="00995109">
    <w:pPr>
      <w:pStyle w:val="ae"/>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782" w:rsidRDefault="00980782" w:rsidP="00995109">
      <w:pPr>
        <w:spacing w:after="0" w:line="240" w:lineRule="auto"/>
      </w:pPr>
      <w:r>
        <w:separator/>
      </w:r>
    </w:p>
  </w:footnote>
  <w:footnote w:type="continuationSeparator" w:id="0">
    <w:p w:rsidR="00980782" w:rsidRDefault="00980782" w:rsidP="009951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109" w:rsidRDefault="0099510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FA3D47"/>
    <w:multiLevelType w:val="singleLevel"/>
    <w:tmpl w:val="A1FA3D47"/>
    <w:lvl w:ilvl="0">
      <w:start w:val="1"/>
      <w:numFmt w:val="bullet"/>
      <w:lvlText w:val="−"/>
      <w:lvlJc w:val="left"/>
      <w:pPr>
        <w:ind w:left="420" w:hanging="420"/>
      </w:pPr>
      <w:rPr>
        <w:rFonts w:ascii="Arial" w:hAnsi="Arial" w:cs="Arial"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55B1"/>
    <w:rsid w:val="000103E7"/>
    <w:rsid w:val="00011CDF"/>
    <w:rsid w:val="00013FAD"/>
    <w:rsid w:val="000172F4"/>
    <w:rsid w:val="00017BA5"/>
    <w:rsid w:val="00020EFB"/>
    <w:rsid w:val="00021259"/>
    <w:rsid w:val="00021359"/>
    <w:rsid w:val="0002389B"/>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2A03"/>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6514"/>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23A"/>
    <w:rsid w:val="001E1C36"/>
    <w:rsid w:val="001E25F8"/>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41D2"/>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1DDB"/>
    <w:rsid w:val="002855D0"/>
    <w:rsid w:val="00290E18"/>
    <w:rsid w:val="00291D54"/>
    <w:rsid w:val="00297A88"/>
    <w:rsid w:val="002A0D1C"/>
    <w:rsid w:val="002B22C6"/>
    <w:rsid w:val="002B24A3"/>
    <w:rsid w:val="002B2BBC"/>
    <w:rsid w:val="002B351B"/>
    <w:rsid w:val="002B3C48"/>
    <w:rsid w:val="002B3D8F"/>
    <w:rsid w:val="002B434C"/>
    <w:rsid w:val="002B4F1D"/>
    <w:rsid w:val="002C0864"/>
    <w:rsid w:val="002C0F12"/>
    <w:rsid w:val="002C3873"/>
    <w:rsid w:val="002C4649"/>
    <w:rsid w:val="002C79EA"/>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380D"/>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2894"/>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443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798"/>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570ED"/>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2C9"/>
    <w:rsid w:val="006954BD"/>
    <w:rsid w:val="006978B2"/>
    <w:rsid w:val="00697AE5"/>
    <w:rsid w:val="00697DD7"/>
    <w:rsid w:val="006A13FE"/>
    <w:rsid w:val="006A451F"/>
    <w:rsid w:val="006A67C2"/>
    <w:rsid w:val="006A6A31"/>
    <w:rsid w:val="006B0BCD"/>
    <w:rsid w:val="006B0CBE"/>
    <w:rsid w:val="006B1969"/>
    <w:rsid w:val="006B2F1E"/>
    <w:rsid w:val="006B390B"/>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E766D"/>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1D9A"/>
    <w:rsid w:val="00723530"/>
    <w:rsid w:val="00725CC4"/>
    <w:rsid w:val="00726958"/>
    <w:rsid w:val="00727D4D"/>
    <w:rsid w:val="00731322"/>
    <w:rsid w:val="00731764"/>
    <w:rsid w:val="00731E30"/>
    <w:rsid w:val="00736CDD"/>
    <w:rsid w:val="00736FEF"/>
    <w:rsid w:val="00737516"/>
    <w:rsid w:val="00737F69"/>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4819"/>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7F6B1B"/>
    <w:rsid w:val="008013CA"/>
    <w:rsid w:val="00804AEB"/>
    <w:rsid w:val="008056CF"/>
    <w:rsid w:val="00806C7C"/>
    <w:rsid w:val="0080728E"/>
    <w:rsid w:val="00812FD7"/>
    <w:rsid w:val="00813685"/>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65F74"/>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46E7D"/>
    <w:rsid w:val="0095179C"/>
    <w:rsid w:val="00953A8C"/>
    <w:rsid w:val="00954A39"/>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0782"/>
    <w:rsid w:val="00984A31"/>
    <w:rsid w:val="00985DB7"/>
    <w:rsid w:val="00986B3C"/>
    <w:rsid w:val="009903A8"/>
    <w:rsid w:val="00990997"/>
    <w:rsid w:val="00991070"/>
    <w:rsid w:val="00992DCD"/>
    <w:rsid w:val="00994702"/>
    <w:rsid w:val="00995109"/>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1159"/>
    <w:rsid w:val="00A035AF"/>
    <w:rsid w:val="00A03B8C"/>
    <w:rsid w:val="00A03D3F"/>
    <w:rsid w:val="00A043CD"/>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7D4D"/>
    <w:rsid w:val="00A44BE1"/>
    <w:rsid w:val="00A4500D"/>
    <w:rsid w:val="00A50415"/>
    <w:rsid w:val="00A51EFE"/>
    <w:rsid w:val="00A542B8"/>
    <w:rsid w:val="00A54719"/>
    <w:rsid w:val="00A567BB"/>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2951"/>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E2B"/>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1E65"/>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4AC4"/>
    <w:rsid w:val="00BE6162"/>
    <w:rsid w:val="00BE668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6CC"/>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303"/>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43B7"/>
    <w:rsid w:val="00CC46C5"/>
    <w:rsid w:val="00CC7373"/>
    <w:rsid w:val="00CD229F"/>
    <w:rsid w:val="00CD4447"/>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85AA2"/>
    <w:rsid w:val="00D90CC5"/>
    <w:rsid w:val="00D911F3"/>
    <w:rsid w:val="00D92C6A"/>
    <w:rsid w:val="00D9680F"/>
    <w:rsid w:val="00DA12AB"/>
    <w:rsid w:val="00DA396F"/>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0C6"/>
    <w:rsid w:val="00E34D88"/>
    <w:rsid w:val="00E353DB"/>
    <w:rsid w:val="00E36375"/>
    <w:rsid w:val="00E40D48"/>
    <w:rsid w:val="00E40DBF"/>
    <w:rsid w:val="00E42C98"/>
    <w:rsid w:val="00E43798"/>
    <w:rsid w:val="00E43842"/>
    <w:rsid w:val="00E468CA"/>
    <w:rsid w:val="00E521EE"/>
    <w:rsid w:val="00E52C0C"/>
    <w:rsid w:val="00E553AA"/>
    <w:rsid w:val="00E62B3D"/>
    <w:rsid w:val="00E6315A"/>
    <w:rsid w:val="00E65E86"/>
    <w:rsid w:val="00E71B00"/>
    <w:rsid w:val="00E73C7F"/>
    <w:rsid w:val="00E73F72"/>
    <w:rsid w:val="00E740D9"/>
    <w:rsid w:val="00E8224F"/>
    <w:rsid w:val="00E84D72"/>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85A"/>
    <w:rsid w:val="00EF4AE0"/>
    <w:rsid w:val="00EF6FA1"/>
    <w:rsid w:val="00F008C4"/>
    <w:rsid w:val="00F012FF"/>
    <w:rsid w:val="00F01A21"/>
    <w:rsid w:val="00F0297B"/>
    <w:rsid w:val="00F046E9"/>
    <w:rsid w:val="00F04831"/>
    <w:rsid w:val="00F07549"/>
    <w:rsid w:val="00F12DA8"/>
    <w:rsid w:val="00F1322B"/>
    <w:rsid w:val="00F13699"/>
    <w:rsid w:val="00F24EA6"/>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170"/>
    <w:rsid w:val="00FD6206"/>
    <w:rsid w:val="00FE09E7"/>
    <w:rsid w:val="00FE2161"/>
    <w:rsid w:val="00FE58B6"/>
    <w:rsid w:val="00FE7430"/>
    <w:rsid w:val="00FF0471"/>
    <w:rsid w:val="00FF0AAD"/>
    <w:rsid w:val="00FF29CE"/>
    <w:rsid w:val="00FF2E7C"/>
    <w:rsid w:val="00FF2EAF"/>
    <w:rsid w:val="00FF33F4"/>
    <w:rsid w:val="01142F93"/>
    <w:rsid w:val="01220F86"/>
    <w:rsid w:val="01276E18"/>
    <w:rsid w:val="013B116A"/>
    <w:rsid w:val="014D3AA5"/>
    <w:rsid w:val="017076A2"/>
    <w:rsid w:val="01767489"/>
    <w:rsid w:val="017D0BB3"/>
    <w:rsid w:val="01AE3B73"/>
    <w:rsid w:val="01B9760B"/>
    <w:rsid w:val="01D90008"/>
    <w:rsid w:val="01E213D7"/>
    <w:rsid w:val="02020DFC"/>
    <w:rsid w:val="0239697F"/>
    <w:rsid w:val="02574EE1"/>
    <w:rsid w:val="026318FE"/>
    <w:rsid w:val="026F629B"/>
    <w:rsid w:val="028A67A0"/>
    <w:rsid w:val="029F5EEC"/>
    <w:rsid w:val="02B775B3"/>
    <w:rsid w:val="02C62E55"/>
    <w:rsid w:val="030C3441"/>
    <w:rsid w:val="030D10A2"/>
    <w:rsid w:val="03173A35"/>
    <w:rsid w:val="03202434"/>
    <w:rsid w:val="033763DC"/>
    <w:rsid w:val="04067142"/>
    <w:rsid w:val="04452E11"/>
    <w:rsid w:val="044C1A52"/>
    <w:rsid w:val="04572460"/>
    <w:rsid w:val="04CD3143"/>
    <w:rsid w:val="04D36CCF"/>
    <w:rsid w:val="04DF5B3A"/>
    <w:rsid w:val="04E21495"/>
    <w:rsid w:val="05002E1C"/>
    <w:rsid w:val="050C31AF"/>
    <w:rsid w:val="05174168"/>
    <w:rsid w:val="05176A71"/>
    <w:rsid w:val="05183286"/>
    <w:rsid w:val="05413D92"/>
    <w:rsid w:val="05566646"/>
    <w:rsid w:val="05692AD6"/>
    <w:rsid w:val="056A031B"/>
    <w:rsid w:val="056D39BD"/>
    <w:rsid w:val="05A83FE4"/>
    <w:rsid w:val="05C84427"/>
    <w:rsid w:val="05CE6506"/>
    <w:rsid w:val="05D1713F"/>
    <w:rsid w:val="05EA3D69"/>
    <w:rsid w:val="05F13BE9"/>
    <w:rsid w:val="06136726"/>
    <w:rsid w:val="062E6977"/>
    <w:rsid w:val="06406186"/>
    <w:rsid w:val="06515865"/>
    <w:rsid w:val="066B2772"/>
    <w:rsid w:val="066E09E0"/>
    <w:rsid w:val="066E7630"/>
    <w:rsid w:val="06801D8F"/>
    <w:rsid w:val="06AC02F9"/>
    <w:rsid w:val="06B968B0"/>
    <w:rsid w:val="06C10315"/>
    <w:rsid w:val="06DA1F04"/>
    <w:rsid w:val="0706413A"/>
    <w:rsid w:val="07096958"/>
    <w:rsid w:val="0719400C"/>
    <w:rsid w:val="072047AB"/>
    <w:rsid w:val="07226FD6"/>
    <w:rsid w:val="07387A0E"/>
    <w:rsid w:val="07A65C26"/>
    <w:rsid w:val="07B47F2F"/>
    <w:rsid w:val="07BB441A"/>
    <w:rsid w:val="07BE2890"/>
    <w:rsid w:val="07C4242C"/>
    <w:rsid w:val="07C84D70"/>
    <w:rsid w:val="07F209D6"/>
    <w:rsid w:val="08110428"/>
    <w:rsid w:val="0813138F"/>
    <w:rsid w:val="08186B81"/>
    <w:rsid w:val="08217470"/>
    <w:rsid w:val="08505A22"/>
    <w:rsid w:val="08555E5D"/>
    <w:rsid w:val="08690BF0"/>
    <w:rsid w:val="0891628E"/>
    <w:rsid w:val="089E6C62"/>
    <w:rsid w:val="089F35A4"/>
    <w:rsid w:val="08B525DB"/>
    <w:rsid w:val="08E33A5D"/>
    <w:rsid w:val="08F54145"/>
    <w:rsid w:val="09277723"/>
    <w:rsid w:val="093572DD"/>
    <w:rsid w:val="098246C4"/>
    <w:rsid w:val="09C1228B"/>
    <w:rsid w:val="09C840B0"/>
    <w:rsid w:val="09D1363B"/>
    <w:rsid w:val="09DC2A55"/>
    <w:rsid w:val="09F424EB"/>
    <w:rsid w:val="09F546E9"/>
    <w:rsid w:val="0A121077"/>
    <w:rsid w:val="0A145369"/>
    <w:rsid w:val="0A520523"/>
    <w:rsid w:val="0A58657E"/>
    <w:rsid w:val="0A7C7031"/>
    <w:rsid w:val="0A976F35"/>
    <w:rsid w:val="0AAA0437"/>
    <w:rsid w:val="0AAE3C34"/>
    <w:rsid w:val="0ACF2E95"/>
    <w:rsid w:val="0ADC5745"/>
    <w:rsid w:val="0AF957A7"/>
    <w:rsid w:val="0AFA6E82"/>
    <w:rsid w:val="0AFD59B0"/>
    <w:rsid w:val="0B1537E9"/>
    <w:rsid w:val="0B2D55C6"/>
    <w:rsid w:val="0B3A1D48"/>
    <w:rsid w:val="0B3A6177"/>
    <w:rsid w:val="0B6625DE"/>
    <w:rsid w:val="0B7F323C"/>
    <w:rsid w:val="0B8E01B3"/>
    <w:rsid w:val="0B98131B"/>
    <w:rsid w:val="0B9C2DCB"/>
    <w:rsid w:val="0BF04DBB"/>
    <w:rsid w:val="0C150296"/>
    <w:rsid w:val="0C1E225B"/>
    <w:rsid w:val="0C840A7E"/>
    <w:rsid w:val="0CA00818"/>
    <w:rsid w:val="0CD00B5C"/>
    <w:rsid w:val="0CF868FE"/>
    <w:rsid w:val="0CFD74C3"/>
    <w:rsid w:val="0D0D29B9"/>
    <w:rsid w:val="0D6D666D"/>
    <w:rsid w:val="0D9421CE"/>
    <w:rsid w:val="0D9E14AE"/>
    <w:rsid w:val="0DD74C1A"/>
    <w:rsid w:val="0DE7427C"/>
    <w:rsid w:val="0DEC79F6"/>
    <w:rsid w:val="0E0D56B2"/>
    <w:rsid w:val="0E0F1E19"/>
    <w:rsid w:val="0E1B3A75"/>
    <w:rsid w:val="0E28192B"/>
    <w:rsid w:val="0E29672C"/>
    <w:rsid w:val="0E3B3201"/>
    <w:rsid w:val="0E4932A7"/>
    <w:rsid w:val="0E6F6BE9"/>
    <w:rsid w:val="0E8A09AC"/>
    <w:rsid w:val="0E8D03D6"/>
    <w:rsid w:val="0E930DC4"/>
    <w:rsid w:val="0EA210F9"/>
    <w:rsid w:val="0EBB0693"/>
    <w:rsid w:val="0EC63785"/>
    <w:rsid w:val="0ED02050"/>
    <w:rsid w:val="0EEB4923"/>
    <w:rsid w:val="0EF05D44"/>
    <w:rsid w:val="0EF82D23"/>
    <w:rsid w:val="0F2532AC"/>
    <w:rsid w:val="0F297350"/>
    <w:rsid w:val="0F3D762A"/>
    <w:rsid w:val="0F6D727E"/>
    <w:rsid w:val="0F7E451E"/>
    <w:rsid w:val="0FA30F3F"/>
    <w:rsid w:val="0FA90B55"/>
    <w:rsid w:val="0FDB3671"/>
    <w:rsid w:val="0FFA4D1A"/>
    <w:rsid w:val="0FFF3B01"/>
    <w:rsid w:val="10046AD5"/>
    <w:rsid w:val="10220ACB"/>
    <w:rsid w:val="10250B94"/>
    <w:rsid w:val="10334AD4"/>
    <w:rsid w:val="10335795"/>
    <w:rsid w:val="103D77BC"/>
    <w:rsid w:val="104C1E99"/>
    <w:rsid w:val="10534D62"/>
    <w:rsid w:val="10870262"/>
    <w:rsid w:val="10AD1F54"/>
    <w:rsid w:val="10B2230B"/>
    <w:rsid w:val="10B41522"/>
    <w:rsid w:val="10C95425"/>
    <w:rsid w:val="10DC499E"/>
    <w:rsid w:val="1117167F"/>
    <w:rsid w:val="11205C8D"/>
    <w:rsid w:val="112A395D"/>
    <w:rsid w:val="1136706E"/>
    <w:rsid w:val="113B307C"/>
    <w:rsid w:val="117B61E0"/>
    <w:rsid w:val="118F3834"/>
    <w:rsid w:val="11965A2F"/>
    <w:rsid w:val="11BA71ED"/>
    <w:rsid w:val="11CD23DE"/>
    <w:rsid w:val="11D95B61"/>
    <w:rsid w:val="11F33AF7"/>
    <w:rsid w:val="11F5187B"/>
    <w:rsid w:val="11F67276"/>
    <w:rsid w:val="12164442"/>
    <w:rsid w:val="12243521"/>
    <w:rsid w:val="122F0EFF"/>
    <w:rsid w:val="123015E0"/>
    <w:rsid w:val="12433C5F"/>
    <w:rsid w:val="125809E2"/>
    <w:rsid w:val="125A3D5B"/>
    <w:rsid w:val="126146E7"/>
    <w:rsid w:val="1271004E"/>
    <w:rsid w:val="12B14E49"/>
    <w:rsid w:val="12CD7AF0"/>
    <w:rsid w:val="12EA5838"/>
    <w:rsid w:val="12EB7D61"/>
    <w:rsid w:val="13005213"/>
    <w:rsid w:val="133D260C"/>
    <w:rsid w:val="134E4986"/>
    <w:rsid w:val="13A35249"/>
    <w:rsid w:val="13AE3295"/>
    <w:rsid w:val="13FE67FC"/>
    <w:rsid w:val="141C2EE7"/>
    <w:rsid w:val="143678DB"/>
    <w:rsid w:val="1488421A"/>
    <w:rsid w:val="149B1A9C"/>
    <w:rsid w:val="149C72CB"/>
    <w:rsid w:val="14BC46BD"/>
    <w:rsid w:val="14CC2AA6"/>
    <w:rsid w:val="14D16EA2"/>
    <w:rsid w:val="14DF61F7"/>
    <w:rsid w:val="14F21AD3"/>
    <w:rsid w:val="14FA49CB"/>
    <w:rsid w:val="155810A4"/>
    <w:rsid w:val="15691476"/>
    <w:rsid w:val="156F3E1F"/>
    <w:rsid w:val="158237E0"/>
    <w:rsid w:val="15823994"/>
    <w:rsid w:val="15896E25"/>
    <w:rsid w:val="15951987"/>
    <w:rsid w:val="15AF2CC9"/>
    <w:rsid w:val="162D6E09"/>
    <w:rsid w:val="164C11AD"/>
    <w:rsid w:val="164F1A88"/>
    <w:rsid w:val="165B205C"/>
    <w:rsid w:val="16744071"/>
    <w:rsid w:val="167542E0"/>
    <w:rsid w:val="16797C99"/>
    <w:rsid w:val="1680645E"/>
    <w:rsid w:val="169244FA"/>
    <w:rsid w:val="16A64AEE"/>
    <w:rsid w:val="16AB7A53"/>
    <w:rsid w:val="16EA1C73"/>
    <w:rsid w:val="17022E98"/>
    <w:rsid w:val="1715033B"/>
    <w:rsid w:val="17157C0B"/>
    <w:rsid w:val="17275E00"/>
    <w:rsid w:val="175965F5"/>
    <w:rsid w:val="177E1125"/>
    <w:rsid w:val="178D7F71"/>
    <w:rsid w:val="17AF6237"/>
    <w:rsid w:val="17DA591D"/>
    <w:rsid w:val="17FF4999"/>
    <w:rsid w:val="180D79CF"/>
    <w:rsid w:val="1830600E"/>
    <w:rsid w:val="1876741D"/>
    <w:rsid w:val="18810092"/>
    <w:rsid w:val="18915230"/>
    <w:rsid w:val="18AD71FE"/>
    <w:rsid w:val="18B61883"/>
    <w:rsid w:val="18B61EF8"/>
    <w:rsid w:val="18FC34F8"/>
    <w:rsid w:val="190A6A57"/>
    <w:rsid w:val="19191116"/>
    <w:rsid w:val="19447EB2"/>
    <w:rsid w:val="1964484F"/>
    <w:rsid w:val="19792523"/>
    <w:rsid w:val="19B42977"/>
    <w:rsid w:val="19B51514"/>
    <w:rsid w:val="19BF3BC5"/>
    <w:rsid w:val="19C37B03"/>
    <w:rsid w:val="1A2D129C"/>
    <w:rsid w:val="1A301E5C"/>
    <w:rsid w:val="1A4E6151"/>
    <w:rsid w:val="1A543DC9"/>
    <w:rsid w:val="1A5F1566"/>
    <w:rsid w:val="1AA1145C"/>
    <w:rsid w:val="1AA70D3B"/>
    <w:rsid w:val="1AE65CF7"/>
    <w:rsid w:val="1B22513F"/>
    <w:rsid w:val="1B4C07B5"/>
    <w:rsid w:val="1B5B1AEC"/>
    <w:rsid w:val="1B635C83"/>
    <w:rsid w:val="1B6C25E8"/>
    <w:rsid w:val="1B73190C"/>
    <w:rsid w:val="1B793426"/>
    <w:rsid w:val="1B7F4A7D"/>
    <w:rsid w:val="1B8A2061"/>
    <w:rsid w:val="1BAF3C6A"/>
    <w:rsid w:val="1BDA5C1E"/>
    <w:rsid w:val="1BF01F44"/>
    <w:rsid w:val="1BFA0C60"/>
    <w:rsid w:val="1C056F8F"/>
    <w:rsid w:val="1C0A2043"/>
    <w:rsid w:val="1C234EE8"/>
    <w:rsid w:val="1C245D07"/>
    <w:rsid w:val="1C320331"/>
    <w:rsid w:val="1C356958"/>
    <w:rsid w:val="1C75128E"/>
    <w:rsid w:val="1C8615E1"/>
    <w:rsid w:val="1CA9019C"/>
    <w:rsid w:val="1CAF18A4"/>
    <w:rsid w:val="1CC400CD"/>
    <w:rsid w:val="1CC71098"/>
    <w:rsid w:val="1CCE4CB0"/>
    <w:rsid w:val="1CE73BCD"/>
    <w:rsid w:val="1CE87C26"/>
    <w:rsid w:val="1D1D291B"/>
    <w:rsid w:val="1D2C3A1A"/>
    <w:rsid w:val="1D41234E"/>
    <w:rsid w:val="1D5755D8"/>
    <w:rsid w:val="1D9B552B"/>
    <w:rsid w:val="1DB50D60"/>
    <w:rsid w:val="1DCC34E5"/>
    <w:rsid w:val="1DF12F4A"/>
    <w:rsid w:val="1DFF58CB"/>
    <w:rsid w:val="1E0C4D92"/>
    <w:rsid w:val="1E1778A7"/>
    <w:rsid w:val="1E2B492A"/>
    <w:rsid w:val="1E330861"/>
    <w:rsid w:val="1E703940"/>
    <w:rsid w:val="1E842EE0"/>
    <w:rsid w:val="1E8A301C"/>
    <w:rsid w:val="1E8E199E"/>
    <w:rsid w:val="1E9A1092"/>
    <w:rsid w:val="1EA5131C"/>
    <w:rsid w:val="1EBE433E"/>
    <w:rsid w:val="1F2351FB"/>
    <w:rsid w:val="1F3666FB"/>
    <w:rsid w:val="1F403CCE"/>
    <w:rsid w:val="1FB524E8"/>
    <w:rsid w:val="1FD40B60"/>
    <w:rsid w:val="1FDE5CF0"/>
    <w:rsid w:val="1FEB3CDD"/>
    <w:rsid w:val="1FF04DA1"/>
    <w:rsid w:val="20121BC9"/>
    <w:rsid w:val="201575E8"/>
    <w:rsid w:val="202B4648"/>
    <w:rsid w:val="204A3E68"/>
    <w:rsid w:val="20513144"/>
    <w:rsid w:val="20577738"/>
    <w:rsid w:val="20834DEC"/>
    <w:rsid w:val="20920AA1"/>
    <w:rsid w:val="20991C3F"/>
    <w:rsid w:val="21150BEF"/>
    <w:rsid w:val="211A1A71"/>
    <w:rsid w:val="211E1F94"/>
    <w:rsid w:val="21325170"/>
    <w:rsid w:val="21891979"/>
    <w:rsid w:val="21BE07D1"/>
    <w:rsid w:val="21E277CA"/>
    <w:rsid w:val="21FE7B36"/>
    <w:rsid w:val="222F29F8"/>
    <w:rsid w:val="22330895"/>
    <w:rsid w:val="2238433A"/>
    <w:rsid w:val="22385E79"/>
    <w:rsid w:val="22460B28"/>
    <w:rsid w:val="224D73DC"/>
    <w:rsid w:val="225A03DB"/>
    <w:rsid w:val="226E3446"/>
    <w:rsid w:val="22A13519"/>
    <w:rsid w:val="22C54E5E"/>
    <w:rsid w:val="22CB7DE8"/>
    <w:rsid w:val="22CD57C2"/>
    <w:rsid w:val="22F94667"/>
    <w:rsid w:val="23001A71"/>
    <w:rsid w:val="23050ED0"/>
    <w:rsid w:val="23057C2E"/>
    <w:rsid w:val="231425C7"/>
    <w:rsid w:val="23172972"/>
    <w:rsid w:val="23223DC5"/>
    <w:rsid w:val="2325645C"/>
    <w:rsid w:val="234C1DCC"/>
    <w:rsid w:val="23722CB0"/>
    <w:rsid w:val="23896718"/>
    <w:rsid w:val="239133C6"/>
    <w:rsid w:val="23947553"/>
    <w:rsid w:val="23C55E21"/>
    <w:rsid w:val="23D436D9"/>
    <w:rsid w:val="23D86C07"/>
    <w:rsid w:val="23FC5212"/>
    <w:rsid w:val="23FF6960"/>
    <w:rsid w:val="242330D6"/>
    <w:rsid w:val="2439048F"/>
    <w:rsid w:val="24402D98"/>
    <w:rsid w:val="24505AF8"/>
    <w:rsid w:val="2460452B"/>
    <w:rsid w:val="24992C3F"/>
    <w:rsid w:val="24A2263B"/>
    <w:rsid w:val="24D906D7"/>
    <w:rsid w:val="24E70DDF"/>
    <w:rsid w:val="251B24A2"/>
    <w:rsid w:val="252071FA"/>
    <w:rsid w:val="25862544"/>
    <w:rsid w:val="25C35B35"/>
    <w:rsid w:val="25D33997"/>
    <w:rsid w:val="260157D8"/>
    <w:rsid w:val="260C58C5"/>
    <w:rsid w:val="261F28E2"/>
    <w:rsid w:val="263C7542"/>
    <w:rsid w:val="26525ABF"/>
    <w:rsid w:val="26871BB0"/>
    <w:rsid w:val="26A20621"/>
    <w:rsid w:val="26A2570F"/>
    <w:rsid w:val="26BB7BE9"/>
    <w:rsid w:val="26C41B0C"/>
    <w:rsid w:val="26E37853"/>
    <w:rsid w:val="26EC6E10"/>
    <w:rsid w:val="26FD713B"/>
    <w:rsid w:val="272418A0"/>
    <w:rsid w:val="27287300"/>
    <w:rsid w:val="27326E8F"/>
    <w:rsid w:val="2737620D"/>
    <w:rsid w:val="275C284F"/>
    <w:rsid w:val="277A1EE9"/>
    <w:rsid w:val="278712D9"/>
    <w:rsid w:val="278A7B60"/>
    <w:rsid w:val="27912DBA"/>
    <w:rsid w:val="27947308"/>
    <w:rsid w:val="27AB1068"/>
    <w:rsid w:val="27CF0809"/>
    <w:rsid w:val="27D513B8"/>
    <w:rsid w:val="27D77791"/>
    <w:rsid w:val="27E951EF"/>
    <w:rsid w:val="27EF3921"/>
    <w:rsid w:val="27F85FD9"/>
    <w:rsid w:val="27F97D3B"/>
    <w:rsid w:val="282316C9"/>
    <w:rsid w:val="282A3BFC"/>
    <w:rsid w:val="285577BE"/>
    <w:rsid w:val="285B48D1"/>
    <w:rsid w:val="286C6EC7"/>
    <w:rsid w:val="2889463D"/>
    <w:rsid w:val="28936E63"/>
    <w:rsid w:val="289C0A2E"/>
    <w:rsid w:val="28B10F4D"/>
    <w:rsid w:val="28BC2993"/>
    <w:rsid w:val="28E15251"/>
    <w:rsid w:val="28E2106E"/>
    <w:rsid w:val="28EB4FE6"/>
    <w:rsid w:val="297B73A0"/>
    <w:rsid w:val="299500DD"/>
    <w:rsid w:val="29A72E14"/>
    <w:rsid w:val="29C86F3D"/>
    <w:rsid w:val="29D302E5"/>
    <w:rsid w:val="29E2459F"/>
    <w:rsid w:val="29EC75D9"/>
    <w:rsid w:val="29F51BB6"/>
    <w:rsid w:val="2A0D2B92"/>
    <w:rsid w:val="2A583CAE"/>
    <w:rsid w:val="2A5D2FF9"/>
    <w:rsid w:val="2A6162EF"/>
    <w:rsid w:val="2A664904"/>
    <w:rsid w:val="2A6C0C25"/>
    <w:rsid w:val="2A712586"/>
    <w:rsid w:val="2A755A43"/>
    <w:rsid w:val="2A97239D"/>
    <w:rsid w:val="2AA16B48"/>
    <w:rsid w:val="2ABA0F1B"/>
    <w:rsid w:val="2B201F47"/>
    <w:rsid w:val="2B242CD3"/>
    <w:rsid w:val="2B3710B5"/>
    <w:rsid w:val="2B40368C"/>
    <w:rsid w:val="2B412E48"/>
    <w:rsid w:val="2B6632B3"/>
    <w:rsid w:val="2B6A7F95"/>
    <w:rsid w:val="2B7A630B"/>
    <w:rsid w:val="2B8708F9"/>
    <w:rsid w:val="2BA256D9"/>
    <w:rsid w:val="2BC035D5"/>
    <w:rsid w:val="2BE95749"/>
    <w:rsid w:val="2BFC6AD4"/>
    <w:rsid w:val="2C57676C"/>
    <w:rsid w:val="2C851BB5"/>
    <w:rsid w:val="2CA5685F"/>
    <w:rsid w:val="2CAB2AC9"/>
    <w:rsid w:val="2CB61E4C"/>
    <w:rsid w:val="2CD72ACE"/>
    <w:rsid w:val="2D381B6C"/>
    <w:rsid w:val="2D443AE2"/>
    <w:rsid w:val="2D550BC5"/>
    <w:rsid w:val="2D927047"/>
    <w:rsid w:val="2DE81A7A"/>
    <w:rsid w:val="2E031B9A"/>
    <w:rsid w:val="2E0462A7"/>
    <w:rsid w:val="2E0D3D13"/>
    <w:rsid w:val="2E102FEF"/>
    <w:rsid w:val="2E426AFA"/>
    <w:rsid w:val="2E552732"/>
    <w:rsid w:val="2E61169F"/>
    <w:rsid w:val="2E7600AD"/>
    <w:rsid w:val="2E940CC0"/>
    <w:rsid w:val="2EAB555B"/>
    <w:rsid w:val="2ED54A8E"/>
    <w:rsid w:val="2ED836EE"/>
    <w:rsid w:val="2EE44695"/>
    <w:rsid w:val="2EEC1220"/>
    <w:rsid w:val="2F094A45"/>
    <w:rsid w:val="2F1544E7"/>
    <w:rsid w:val="2F193858"/>
    <w:rsid w:val="2F334C96"/>
    <w:rsid w:val="2F353E8D"/>
    <w:rsid w:val="2F3F322C"/>
    <w:rsid w:val="2F550D66"/>
    <w:rsid w:val="2F6C3E75"/>
    <w:rsid w:val="2F7F5DC9"/>
    <w:rsid w:val="2FB22441"/>
    <w:rsid w:val="2FE52AED"/>
    <w:rsid w:val="2FF06294"/>
    <w:rsid w:val="2FF9135A"/>
    <w:rsid w:val="301215B8"/>
    <w:rsid w:val="30194267"/>
    <w:rsid w:val="307C78BB"/>
    <w:rsid w:val="308E5FDF"/>
    <w:rsid w:val="30DF2CFC"/>
    <w:rsid w:val="30FE6782"/>
    <w:rsid w:val="31242B8D"/>
    <w:rsid w:val="31302D16"/>
    <w:rsid w:val="3163392E"/>
    <w:rsid w:val="318601E9"/>
    <w:rsid w:val="318775EE"/>
    <w:rsid w:val="319E0A3B"/>
    <w:rsid w:val="31B867F0"/>
    <w:rsid w:val="31C83110"/>
    <w:rsid w:val="31DA6514"/>
    <w:rsid w:val="320F1124"/>
    <w:rsid w:val="323F314C"/>
    <w:rsid w:val="32467875"/>
    <w:rsid w:val="325C2D76"/>
    <w:rsid w:val="326D70CA"/>
    <w:rsid w:val="326E1596"/>
    <w:rsid w:val="32850F8F"/>
    <w:rsid w:val="328A7381"/>
    <w:rsid w:val="328B2ABC"/>
    <w:rsid w:val="32B154F8"/>
    <w:rsid w:val="32BF0051"/>
    <w:rsid w:val="32C246E2"/>
    <w:rsid w:val="32E234E1"/>
    <w:rsid w:val="331F61F8"/>
    <w:rsid w:val="33231DE6"/>
    <w:rsid w:val="335D1D86"/>
    <w:rsid w:val="33742B4B"/>
    <w:rsid w:val="33784C2D"/>
    <w:rsid w:val="33A849E6"/>
    <w:rsid w:val="33AD0C9D"/>
    <w:rsid w:val="33BF61F6"/>
    <w:rsid w:val="33D103B1"/>
    <w:rsid w:val="33FC6D82"/>
    <w:rsid w:val="34053519"/>
    <w:rsid w:val="34087518"/>
    <w:rsid w:val="340925AB"/>
    <w:rsid w:val="34231E05"/>
    <w:rsid w:val="343972C8"/>
    <w:rsid w:val="34435B4A"/>
    <w:rsid w:val="345538E9"/>
    <w:rsid w:val="34613CC5"/>
    <w:rsid w:val="34664267"/>
    <w:rsid w:val="346B074E"/>
    <w:rsid w:val="34802039"/>
    <w:rsid w:val="34A35E09"/>
    <w:rsid w:val="34A94975"/>
    <w:rsid w:val="34C54DB9"/>
    <w:rsid w:val="34E16E3E"/>
    <w:rsid w:val="34E7754B"/>
    <w:rsid w:val="34EA0F65"/>
    <w:rsid w:val="351E408A"/>
    <w:rsid w:val="35257281"/>
    <w:rsid w:val="35277C4C"/>
    <w:rsid w:val="3544100D"/>
    <w:rsid w:val="35666732"/>
    <w:rsid w:val="356A3CB3"/>
    <w:rsid w:val="356A5601"/>
    <w:rsid w:val="35A26587"/>
    <w:rsid w:val="35A6772E"/>
    <w:rsid w:val="35D02FEC"/>
    <w:rsid w:val="35FD2EFD"/>
    <w:rsid w:val="36195212"/>
    <w:rsid w:val="361C110A"/>
    <w:rsid w:val="362E61A0"/>
    <w:rsid w:val="363E6BAA"/>
    <w:rsid w:val="364B2626"/>
    <w:rsid w:val="366B0451"/>
    <w:rsid w:val="366C04F3"/>
    <w:rsid w:val="3683705A"/>
    <w:rsid w:val="369C2B95"/>
    <w:rsid w:val="36B030B4"/>
    <w:rsid w:val="36E307AE"/>
    <w:rsid w:val="36FD139B"/>
    <w:rsid w:val="37895DDE"/>
    <w:rsid w:val="37C21957"/>
    <w:rsid w:val="37CC53A3"/>
    <w:rsid w:val="37D17364"/>
    <w:rsid w:val="381F5C4D"/>
    <w:rsid w:val="384C35CB"/>
    <w:rsid w:val="384E12A2"/>
    <w:rsid w:val="38503D28"/>
    <w:rsid w:val="38560A62"/>
    <w:rsid w:val="3858063B"/>
    <w:rsid w:val="38B42EB2"/>
    <w:rsid w:val="38C349B5"/>
    <w:rsid w:val="38C83BDE"/>
    <w:rsid w:val="38C84D75"/>
    <w:rsid w:val="39041AA3"/>
    <w:rsid w:val="390F0DD7"/>
    <w:rsid w:val="39175033"/>
    <w:rsid w:val="391D54BB"/>
    <w:rsid w:val="393B6A45"/>
    <w:rsid w:val="39432D0B"/>
    <w:rsid w:val="39527D99"/>
    <w:rsid w:val="3957061E"/>
    <w:rsid w:val="39661607"/>
    <w:rsid w:val="397B0031"/>
    <w:rsid w:val="397F1A92"/>
    <w:rsid w:val="39884C68"/>
    <w:rsid w:val="39AA29DA"/>
    <w:rsid w:val="39F2755C"/>
    <w:rsid w:val="3A191FB3"/>
    <w:rsid w:val="3A323E9A"/>
    <w:rsid w:val="3A58574E"/>
    <w:rsid w:val="3A6A56FC"/>
    <w:rsid w:val="3A890E3F"/>
    <w:rsid w:val="3A8922DA"/>
    <w:rsid w:val="3A986C86"/>
    <w:rsid w:val="3AE6339B"/>
    <w:rsid w:val="3AEE6678"/>
    <w:rsid w:val="3AFB0399"/>
    <w:rsid w:val="3B447106"/>
    <w:rsid w:val="3B6C414C"/>
    <w:rsid w:val="3B8662B0"/>
    <w:rsid w:val="3B9C51AC"/>
    <w:rsid w:val="3BBA3EDF"/>
    <w:rsid w:val="3BC15FAF"/>
    <w:rsid w:val="3BD90CBF"/>
    <w:rsid w:val="3BF647A8"/>
    <w:rsid w:val="3BFB45AA"/>
    <w:rsid w:val="3C0B32C7"/>
    <w:rsid w:val="3C4D1E9A"/>
    <w:rsid w:val="3C536F45"/>
    <w:rsid w:val="3C5D698E"/>
    <w:rsid w:val="3C8B0A00"/>
    <w:rsid w:val="3CE33DAB"/>
    <w:rsid w:val="3CE402F5"/>
    <w:rsid w:val="3CFC5802"/>
    <w:rsid w:val="3D0F647E"/>
    <w:rsid w:val="3D1A706D"/>
    <w:rsid w:val="3D3A4960"/>
    <w:rsid w:val="3D9E0AFA"/>
    <w:rsid w:val="3DC24C8F"/>
    <w:rsid w:val="3DE6636B"/>
    <w:rsid w:val="3DEC03E6"/>
    <w:rsid w:val="3E151F4C"/>
    <w:rsid w:val="3E261B4C"/>
    <w:rsid w:val="3E622282"/>
    <w:rsid w:val="3E8317DF"/>
    <w:rsid w:val="3EA04D2D"/>
    <w:rsid w:val="3EB45BDF"/>
    <w:rsid w:val="3EC74A0D"/>
    <w:rsid w:val="3ED033BC"/>
    <w:rsid w:val="3F0E4AA7"/>
    <w:rsid w:val="3F1D1FCC"/>
    <w:rsid w:val="3F27456A"/>
    <w:rsid w:val="3F2E427C"/>
    <w:rsid w:val="3F2F66E9"/>
    <w:rsid w:val="3F322E39"/>
    <w:rsid w:val="3F390BB5"/>
    <w:rsid w:val="3F714A10"/>
    <w:rsid w:val="3F881F15"/>
    <w:rsid w:val="3F8D754C"/>
    <w:rsid w:val="3FB378BB"/>
    <w:rsid w:val="3FC42A3E"/>
    <w:rsid w:val="3FE31D82"/>
    <w:rsid w:val="3FEE7226"/>
    <w:rsid w:val="3FF60A01"/>
    <w:rsid w:val="402D3364"/>
    <w:rsid w:val="40433886"/>
    <w:rsid w:val="404829BD"/>
    <w:rsid w:val="40722C36"/>
    <w:rsid w:val="40976F71"/>
    <w:rsid w:val="40ED2A87"/>
    <w:rsid w:val="40FD5F9C"/>
    <w:rsid w:val="41054C4F"/>
    <w:rsid w:val="41071C3C"/>
    <w:rsid w:val="41225E28"/>
    <w:rsid w:val="41311F7D"/>
    <w:rsid w:val="416370E6"/>
    <w:rsid w:val="416831CB"/>
    <w:rsid w:val="417518B6"/>
    <w:rsid w:val="41815267"/>
    <w:rsid w:val="41913E4C"/>
    <w:rsid w:val="419E41FD"/>
    <w:rsid w:val="41BD00BD"/>
    <w:rsid w:val="41C1720A"/>
    <w:rsid w:val="41DF7E68"/>
    <w:rsid w:val="422977E2"/>
    <w:rsid w:val="423B6BAC"/>
    <w:rsid w:val="425E2499"/>
    <w:rsid w:val="42805B2C"/>
    <w:rsid w:val="429016DA"/>
    <w:rsid w:val="42BB718B"/>
    <w:rsid w:val="42DC7FA5"/>
    <w:rsid w:val="42E23A23"/>
    <w:rsid w:val="42EE08A0"/>
    <w:rsid w:val="42F8391A"/>
    <w:rsid w:val="42FF2220"/>
    <w:rsid w:val="43002024"/>
    <w:rsid w:val="43552C4C"/>
    <w:rsid w:val="43606EE8"/>
    <w:rsid w:val="4368255F"/>
    <w:rsid w:val="43A6157B"/>
    <w:rsid w:val="43CD2A6A"/>
    <w:rsid w:val="43D34484"/>
    <w:rsid w:val="43E375FA"/>
    <w:rsid w:val="442F23EA"/>
    <w:rsid w:val="44387B6B"/>
    <w:rsid w:val="446813A6"/>
    <w:rsid w:val="44905E4F"/>
    <w:rsid w:val="44B25954"/>
    <w:rsid w:val="44B353F1"/>
    <w:rsid w:val="44C70D28"/>
    <w:rsid w:val="44D90609"/>
    <w:rsid w:val="44E43637"/>
    <w:rsid w:val="451B4B19"/>
    <w:rsid w:val="451B643C"/>
    <w:rsid w:val="452E317F"/>
    <w:rsid w:val="45400BC0"/>
    <w:rsid w:val="45804ABC"/>
    <w:rsid w:val="45947A5E"/>
    <w:rsid w:val="459B11C2"/>
    <w:rsid w:val="459C30AC"/>
    <w:rsid w:val="45A240C0"/>
    <w:rsid w:val="45C513D8"/>
    <w:rsid w:val="45CD39B6"/>
    <w:rsid w:val="45D077D4"/>
    <w:rsid w:val="45D804F3"/>
    <w:rsid w:val="46264080"/>
    <w:rsid w:val="46303BED"/>
    <w:rsid w:val="46464040"/>
    <w:rsid w:val="46BE38F9"/>
    <w:rsid w:val="46C30C73"/>
    <w:rsid w:val="46C86EBD"/>
    <w:rsid w:val="46C9461B"/>
    <w:rsid w:val="46F22FE0"/>
    <w:rsid w:val="46F73319"/>
    <w:rsid w:val="470353E8"/>
    <w:rsid w:val="470B3C00"/>
    <w:rsid w:val="473A6481"/>
    <w:rsid w:val="474642EB"/>
    <w:rsid w:val="47525C7E"/>
    <w:rsid w:val="47667359"/>
    <w:rsid w:val="47706C47"/>
    <w:rsid w:val="477A66C7"/>
    <w:rsid w:val="479223D3"/>
    <w:rsid w:val="47AC10D3"/>
    <w:rsid w:val="47F76470"/>
    <w:rsid w:val="48052A48"/>
    <w:rsid w:val="48276360"/>
    <w:rsid w:val="48340765"/>
    <w:rsid w:val="485C32AD"/>
    <w:rsid w:val="486E3D48"/>
    <w:rsid w:val="487E02E7"/>
    <w:rsid w:val="48873779"/>
    <w:rsid w:val="48A26C6C"/>
    <w:rsid w:val="48B84574"/>
    <w:rsid w:val="48DE155D"/>
    <w:rsid w:val="48F15DFA"/>
    <w:rsid w:val="491444D0"/>
    <w:rsid w:val="492C6E96"/>
    <w:rsid w:val="4950642B"/>
    <w:rsid w:val="497870AA"/>
    <w:rsid w:val="49871008"/>
    <w:rsid w:val="49925B21"/>
    <w:rsid w:val="49D03A99"/>
    <w:rsid w:val="49D27044"/>
    <w:rsid w:val="4A125FD0"/>
    <w:rsid w:val="4A1D6721"/>
    <w:rsid w:val="4A870A21"/>
    <w:rsid w:val="4A9455DF"/>
    <w:rsid w:val="4AAE33D4"/>
    <w:rsid w:val="4ABE3D01"/>
    <w:rsid w:val="4AC6435A"/>
    <w:rsid w:val="4AC70B11"/>
    <w:rsid w:val="4AD41EBE"/>
    <w:rsid w:val="4AF733EF"/>
    <w:rsid w:val="4B02722E"/>
    <w:rsid w:val="4B0F7302"/>
    <w:rsid w:val="4B2A5E61"/>
    <w:rsid w:val="4B392A6F"/>
    <w:rsid w:val="4B4A3500"/>
    <w:rsid w:val="4B5A73D8"/>
    <w:rsid w:val="4B7E1EBA"/>
    <w:rsid w:val="4B811BB5"/>
    <w:rsid w:val="4BA74D6D"/>
    <w:rsid w:val="4BE118E0"/>
    <w:rsid w:val="4BEE1B3C"/>
    <w:rsid w:val="4C1A535D"/>
    <w:rsid w:val="4C1B0872"/>
    <w:rsid w:val="4C2941CA"/>
    <w:rsid w:val="4C310DE1"/>
    <w:rsid w:val="4C434AF6"/>
    <w:rsid w:val="4C5E0A37"/>
    <w:rsid w:val="4C6D78D8"/>
    <w:rsid w:val="4C8C7123"/>
    <w:rsid w:val="4CA23850"/>
    <w:rsid w:val="4CBA6EF2"/>
    <w:rsid w:val="4CD73856"/>
    <w:rsid w:val="4CD841F0"/>
    <w:rsid w:val="4CD87782"/>
    <w:rsid w:val="4CF76CE2"/>
    <w:rsid w:val="4D0A24D1"/>
    <w:rsid w:val="4D1D0CE0"/>
    <w:rsid w:val="4D21105D"/>
    <w:rsid w:val="4D2867F3"/>
    <w:rsid w:val="4D434CA6"/>
    <w:rsid w:val="4D46291D"/>
    <w:rsid w:val="4D6E4463"/>
    <w:rsid w:val="4D776DC3"/>
    <w:rsid w:val="4D781B23"/>
    <w:rsid w:val="4D7C556B"/>
    <w:rsid w:val="4D9E6B94"/>
    <w:rsid w:val="4DA356F9"/>
    <w:rsid w:val="4DF70B53"/>
    <w:rsid w:val="4DFD3850"/>
    <w:rsid w:val="4E2E3CA5"/>
    <w:rsid w:val="4E4E54E2"/>
    <w:rsid w:val="4E523D5B"/>
    <w:rsid w:val="4E793FD7"/>
    <w:rsid w:val="4ECF08DB"/>
    <w:rsid w:val="4EEF6956"/>
    <w:rsid w:val="4EF10F50"/>
    <w:rsid w:val="4F0765C7"/>
    <w:rsid w:val="4F5A7968"/>
    <w:rsid w:val="4F5B1C3D"/>
    <w:rsid w:val="4F7933F9"/>
    <w:rsid w:val="4FB62175"/>
    <w:rsid w:val="4FC06171"/>
    <w:rsid w:val="4FC5365A"/>
    <w:rsid w:val="4FCC0EB9"/>
    <w:rsid w:val="4FE80051"/>
    <w:rsid w:val="50084D2E"/>
    <w:rsid w:val="503839AD"/>
    <w:rsid w:val="50573316"/>
    <w:rsid w:val="509B04F0"/>
    <w:rsid w:val="50C46433"/>
    <w:rsid w:val="50C515FE"/>
    <w:rsid w:val="50CA1F64"/>
    <w:rsid w:val="50D540CE"/>
    <w:rsid w:val="51175815"/>
    <w:rsid w:val="5124788D"/>
    <w:rsid w:val="512F4B55"/>
    <w:rsid w:val="5141387C"/>
    <w:rsid w:val="51457246"/>
    <w:rsid w:val="515F7EA6"/>
    <w:rsid w:val="51654AF5"/>
    <w:rsid w:val="516774DC"/>
    <w:rsid w:val="517106E4"/>
    <w:rsid w:val="51826C8A"/>
    <w:rsid w:val="51833B38"/>
    <w:rsid w:val="5186439F"/>
    <w:rsid w:val="51887C28"/>
    <w:rsid w:val="51B33439"/>
    <w:rsid w:val="51C170CF"/>
    <w:rsid w:val="51EE068B"/>
    <w:rsid w:val="52324D19"/>
    <w:rsid w:val="52463294"/>
    <w:rsid w:val="52473222"/>
    <w:rsid w:val="524C1ED0"/>
    <w:rsid w:val="52644D63"/>
    <w:rsid w:val="52733E63"/>
    <w:rsid w:val="527A6198"/>
    <w:rsid w:val="52905523"/>
    <w:rsid w:val="52917202"/>
    <w:rsid w:val="529E29B3"/>
    <w:rsid w:val="52A27619"/>
    <w:rsid w:val="52A65E42"/>
    <w:rsid w:val="52AB0471"/>
    <w:rsid w:val="52AE380A"/>
    <w:rsid w:val="532A2CA5"/>
    <w:rsid w:val="534701F9"/>
    <w:rsid w:val="5347639A"/>
    <w:rsid w:val="534E4739"/>
    <w:rsid w:val="53846EBB"/>
    <w:rsid w:val="53944D76"/>
    <w:rsid w:val="53976DBB"/>
    <w:rsid w:val="53A46E62"/>
    <w:rsid w:val="53C548B5"/>
    <w:rsid w:val="53C620AB"/>
    <w:rsid w:val="53C87335"/>
    <w:rsid w:val="53CE394C"/>
    <w:rsid w:val="53FE59FD"/>
    <w:rsid w:val="540D2DB1"/>
    <w:rsid w:val="54796DB6"/>
    <w:rsid w:val="54832891"/>
    <w:rsid w:val="55090316"/>
    <w:rsid w:val="55093E22"/>
    <w:rsid w:val="553779C7"/>
    <w:rsid w:val="558F42FA"/>
    <w:rsid w:val="559D7F69"/>
    <w:rsid w:val="55CB1CAC"/>
    <w:rsid w:val="55EE45E5"/>
    <w:rsid w:val="55F06AD7"/>
    <w:rsid w:val="55F549DB"/>
    <w:rsid w:val="55FD3919"/>
    <w:rsid w:val="561373FD"/>
    <w:rsid w:val="56193D4F"/>
    <w:rsid w:val="56216989"/>
    <w:rsid w:val="563A00F5"/>
    <w:rsid w:val="56587F76"/>
    <w:rsid w:val="56674043"/>
    <w:rsid w:val="568F780E"/>
    <w:rsid w:val="56A16F5C"/>
    <w:rsid w:val="56A77B0A"/>
    <w:rsid w:val="56B377CC"/>
    <w:rsid w:val="56B50793"/>
    <w:rsid w:val="56D42BF7"/>
    <w:rsid w:val="56DC24E9"/>
    <w:rsid w:val="56DC7D13"/>
    <w:rsid w:val="57211E57"/>
    <w:rsid w:val="57594198"/>
    <w:rsid w:val="5772015C"/>
    <w:rsid w:val="577838C7"/>
    <w:rsid w:val="5789721E"/>
    <w:rsid w:val="57AA2842"/>
    <w:rsid w:val="57B7535A"/>
    <w:rsid w:val="57F85283"/>
    <w:rsid w:val="57F86A47"/>
    <w:rsid w:val="57F9642A"/>
    <w:rsid w:val="581669AF"/>
    <w:rsid w:val="582A6F6D"/>
    <w:rsid w:val="582B2F6A"/>
    <w:rsid w:val="583802C3"/>
    <w:rsid w:val="587174B4"/>
    <w:rsid w:val="589457E6"/>
    <w:rsid w:val="58D10224"/>
    <w:rsid w:val="58D95370"/>
    <w:rsid w:val="58E743A4"/>
    <w:rsid w:val="58ED6AC7"/>
    <w:rsid w:val="58F60BF8"/>
    <w:rsid w:val="5908601B"/>
    <w:rsid w:val="594A1C1F"/>
    <w:rsid w:val="595106CA"/>
    <w:rsid w:val="59532A0D"/>
    <w:rsid w:val="5954755D"/>
    <w:rsid w:val="596E497E"/>
    <w:rsid w:val="59826013"/>
    <w:rsid w:val="598C2EE8"/>
    <w:rsid w:val="59B46283"/>
    <w:rsid w:val="59E268FB"/>
    <w:rsid w:val="59EF438D"/>
    <w:rsid w:val="59F43F0D"/>
    <w:rsid w:val="5A082B87"/>
    <w:rsid w:val="5A0D6A16"/>
    <w:rsid w:val="5A2B68D2"/>
    <w:rsid w:val="5A326865"/>
    <w:rsid w:val="5A3D0457"/>
    <w:rsid w:val="5A460A5D"/>
    <w:rsid w:val="5A4D110B"/>
    <w:rsid w:val="5A786A7F"/>
    <w:rsid w:val="5A8813AE"/>
    <w:rsid w:val="5AB14A31"/>
    <w:rsid w:val="5ADB234C"/>
    <w:rsid w:val="5AFB28C7"/>
    <w:rsid w:val="5B006684"/>
    <w:rsid w:val="5B242100"/>
    <w:rsid w:val="5B2E7EB2"/>
    <w:rsid w:val="5B403041"/>
    <w:rsid w:val="5B506AC3"/>
    <w:rsid w:val="5B5A3E4E"/>
    <w:rsid w:val="5B7979DB"/>
    <w:rsid w:val="5BFA1654"/>
    <w:rsid w:val="5C1C410E"/>
    <w:rsid w:val="5C2F7B0C"/>
    <w:rsid w:val="5C3D01F5"/>
    <w:rsid w:val="5C9E7AFC"/>
    <w:rsid w:val="5CBA69D3"/>
    <w:rsid w:val="5CCC2C10"/>
    <w:rsid w:val="5CD03A5B"/>
    <w:rsid w:val="5D002075"/>
    <w:rsid w:val="5D041DC0"/>
    <w:rsid w:val="5D155469"/>
    <w:rsid w:val="5D1B79E4"/>
    <w:rsid w:val="5D49262C"/>
    <w:rsid w:val="5D8C2A88"/>
    <w:rsid w:val="5D906EFD"/>
    <w:rsid w:val="5DA12B26"/>
    <w:rsid w:val="5DBC3CC1"/>
    <w:rsid w:val="5DCD469A"/>
    <w:rsid w:val="5E0914A4"/>
    <w:rsid w:val="5E2A2E3B"/>
    <w:rsid w:val="5E50761C"/>
    <w:rsid w:val="5E811127"/>
    <w:rsid w:val="5E857C28"/>
    <w:rsid w:val="5E894506"/>
    <w:rsid w:val="5E8B5A56"/>
    <w:rsid w:val="5EB313BB"/>
    <w:rsid w:val="5ECB7BF2"/>
    <w:rsid w:val="5ED939A5"/>
    <w:rsid w:val="5F023B2A"/>
    <w:rsid w:val="5F1B18E3"/>
    <w:rsid w:val="5F1D5366"/>
    <w:rsid w:val="5F200FB0"/>
    <w:rsid w:val="5F217C35"/>
    <w:rsid w:val="5F2E502C"/>
    <w:rsid w:val="5F5C1712"/>
    <w:rsid w:val="5F6A6E3A"/>
    <w:rsid w:val="5F817E11"/>
    <w:rsid w:val="5F8E78F8"/>
    <w:rsid w:val="5F907C51"/>
    <w:rsid w:val="5FC6630C"/>
    <w:rsid w:val="60351F96"/>
    <w:rsid w:val="604D59E9"/>
    <w:rsid w:val="606E27EE"/>
    <w:rsid w:val="607960B2"/>
    <w:rsid w:val="60806EBC"/>
    <w:rsid w:val="6094012C"/>
    <w:rsid w:val="60AD295E"/>
    <w:rsid w:val="60E371C0"/>
    <w:rsid w:val="60EE3ACD"/>
    <w:rsid w:val="60F00CB4"/>
    <w:rsid w:val="610D7AFA"/>
    <w:rsid w:val="61543211"/>
    <w:rsid w:val="615A515A"/>
    <w:rsid w:val="6164018B"/>
    <w:rsid w:val="618608B6"/>
    <w:rsid w:val="61864EB8"/>
    <w:rsid w:val="61B8433A"/>
    <w:rsid w:val="61B85B31"/>
    <w:rsid w:val="61DF63A8"/>
    <w:rsid w:val="61EB62CC"/>
    <w:rsid w:val="621D2306"/>
    <w:rsid w:val="621E05EF"/>
    <w:rsid w:val="62307DA0"/>
    <w:rsid w:val="62601E8F"/>
    <w:rsid w:val="62690F67"/>
    <w:rsid w:val="626C2008"/>
    <w:rsid w:val="6277447D"/>
    <w:rsid w:val="62990512"/>
    <w:rsid w:val="63040C90"/>
    <w:rsid w:val="63647B9E"/>
    <w:rsid w:val="637C7089"/>
    <w:rsid w:val="63905FCF"/>
    <w:rsid w:val="63CA29B9"/>
    <w:rsid w:val="63D3253C"/>
    <w:rsid w:val="63D83594"/>
    <w:rsid w:val="640A6014"/>
    <w:rsid w:val="64113635"/>
    <w:rsid w:val="64307255"/>
    <w:rsid w:val="643D6902"/>
    <w:rsid w:val="64410116"/>
    <w:rsid w:val="64412FC5"/>
    <w:rsid w:val="64647575"/>
    <w:rsid w:val="647543A4"/>
    <w:rsid w:val="64807B82"/>
    <w:rsid w:val="64830353"/>
    <w:rsid w:val="64B53477"/>
    <w:rsid w:val="64BD7A01"/>
    <w:rsid w:val="64C959BE"/>
    <w:rsid w:val="64D054CC"/>
    <w:rsid w:val="64FA4141"/>
    <w:rsid w:val="656977F7"/>
    <w:rsid w:val="656A573C"/>
    <w:rsid w:val="65734120"/>
    <w:rsid w:val="659624FE"/>
    <w:rsid w:val="65A60680"/>
    <w:rsid w:val="65D13721"/>
    <w:rsid w:val="660536B1"/>
    <w:rsid w:val="66497B34"/>
    <w:rsid w:val="66843C27"/>
    <w:rsid w:val="66AA3F91"/>
    <w:rsid w:val="66C6028C"/>
    <w:rsid w:val="66EA62EA"/>
    <w:rsid w:val="66F339D6"/>
    <w:rsid w:val="66F6347F"/>
    <w:rsid w:val="66FE30D6"/>
    <w:rsid w:val="672C6DA8"/>
    <w:rsid w:val="67560DBE"/>
    <w:rsid w:val="675B6F05"/>
    <w:rsid w:val="67837291"/>
    <w:rsid w:val="67AF50CE"/>
    <w:rsid w:val="67B2533A"/>
    <w:rsid w:val="67B34CC7"/>
    <w:rsid w:val="67E851F1"/>
    <w:rsid w:val="67F8136D"/>
    <w:rsid w:val="680637ED"/>
    <w:rsid w:val="682148A7"/>
    <w:rsid w:val="682230A6"/>
    <w:rsid w:val="682C20AC"/>
    <w:rsid w:val="68353473"/>
    <w:rsid w:val="686B70BC"/>
    <w:rsid w:val="68847A53"/>
    <w:rsid w:val="688A02A4"/>
    <w:rsid w:val="68923358"/>
    <w:rsid w:val="68A4412F"/>
    <w:rsid w:val="68DE3035"/>
    <w:rsid w:val="69016C31"/>
    <w:rsid w:val="69030DDF"/>
    <w:rsid w:val="690D6CD6"/>
    <w:rsid w:val="69100F86"/>
    <w:rsid w:val="692740EE"/>
    <w:rsid w:val="693D1E5D"/>
    <w:rsid w:val="69611825"/>
    <w:rsid w:val="69797C2C"/>
    <w:rsid w:val="69823C91"/>
    <w:rsid w:val="6985143F"/>
    <w:rsid w:val="69C118D8"/>
    <w:rsid w:val="69C41445"/>
    <w:rsid w:val="69C5778C"/>
    <w:rsid w:val="69DB628A"/>
    <w:rsid w:val="69EA73F6"/>
    <w:rsid w:val="6A074990"/>
    <w:rsid w:val="6A1261CA"/>
    <w:rsid w:val="6A1A39CF"/>
    <w:rsid w:val="6A2C0403"/>
    <w:rsid w:val="6A355D8F"/>
    <w:rsid w:val="6A4E63D2"/>
    <w:rsid w:val="6A6E2DE8"/>
    <w:rsid w:val="6A6E6257"/>
    <w:rsid w:val="6A8B0E18"/>
    <w:rsid w:val="6A934155"/>
    <w:rsid w:val="6AC6240D"/>
    <w:rsid w:val="6B0B5CAC"/>
    <w:rsid w:val="6B0F3B52"/>
    <w:rsid w:val="6B1362E2"/>
    <w:rsid w:val="6B4C5F2C"/>
    <w:rsid w:val="6B6C1C7F"/>
    <w:rsid w:val="6B731EFB"/>
    <w:rsid w:val="6B8019CD"/>
    <w:rsid w:val="6B877640"/>
    <w:rsid w:val="6B932470"/>
    <w:rsid w:val="6BB4311A"/>
    <w:rsid w:val="6BB512F4"/>
    <w:rsid w:val="6C193442"/>
    <w:rsid w:val="6C1E00B5"/>
    <w:rsid w:val="6C321608"/>
    <w:rsid w:val="6C3F4DC9"/>
    <w:rsid w:val="6C404FA0"/>
    <w:rsid w:val="6C5343CE"/>
    <w:rsid w:val="6C941555"/>
    <w:rsid w:val="6C994D8D"/>
    <w:rsid w:val="6C9D754B"/>
    <w:rsid w:val="6CDE2F83"/>
    <w:rsid w:val="6CE97F64"/>
    <w:rsid w:val="6D025DD6"/>
    <w:rsid w:val="6D235E12"/>
    <w:rsid w:val="6D27603C"/>
    <w:rsid w:val="6D276F08"/>
    <w:rsid w:val="6D51581D"/>
    <w:rsid w:val="6D564DD4"/>
    <w:rsid w:val="6D584F3A"/>
    <w:rsid w:val="6D6D630A"/>
    <w:rsid w:val="6D865850"/>
    <w:rsid w:val="6D967A6A"/>
    <w:rsid w:val="6DA5572F"/>
    <w:rsid w:val="6DB1047A"/>
    <w:rsid w:val="6DD63486"/>
    <w:rsid w:val="6DFA2801"/>
    <w:rsid w:val="6E145A7C"/>
    <w:rsid w:val="6E511E37"/>
    <w:rsid w:val="6E6A4764"/>
    <w:rsid w:val="6E7F25F3"/>
    <w:rsid w:val="6E9578B2"/>
    <w:rsid w:val="6E9821A1"/>
    <w:rsid w:val="6EC1660C"/>
    <w:rsid w:val="6ED9051F"/>
    <w:rsid w:val="6EF75AB9"/>
    <w:rsid w:val="6EF76E3B"/>
    <w:rsid w:val="6F3E026B"/>
    <w:rsid w:val="6F581D10"/>
    <w:rsid w:val="6F652F01"/>
    <w:rsid w:val="6F716614"/>
    <w:rsid w:val="6F741BA3"/>
    <w:rsid w:val="6F872C59"/>
    <w:rsid w:val="6F8D4951"/>
    <w:rsid w:val="6FAA3674"/>
    <w:rsid w:val="6FDE6A14"/>
    <w:rsid w:val="6FF50A29"/>
    <w:rsid w:val="6FF6351A"/>
    <w:rsid w:val="70006A9A"/>
    <w:rsid w:val="70052F32"/>
    <w:rsid w:val="701204CC"/>
    <w:rsid w:val="7020205F"/>
    <w:rsid w:val="70223424"/>
    <w:rsid w:val="70334C80"/>
    <w:rsid w:val="706D4E67"/>
    <w:rsid w:val="70910274"/>
    <w:rsid w:val="70A56B65"/>
    <w:rsid w:val="70AA5DC7"/>
    <w:rsid w:val="70B54A22"/>
    <w:rsid w:val="70B8391A"/>
    <w:rsid w:val="70CA6991"/>
    <w:rsid w:val="70D55D00"/>
    <w:rsid w:val="7100273B"/>
    <w:rsid w:val="711079F2"/>
    <w:rsid w:val="716213EE"/>
    <w:rsid w:val="718928BF"/>
    <w:rsid w:val="718C3D14"/>
    <w:rsid w:val="719642B8"/>
    <w:rsid w:val="71C4461A"/>
    <w:rsid w:val="71CF00C9"/>
    <w:rsid w:val="71D85B53"/>
    <w:rsid w:val="720573B8"/>
    <w:rsid w:val="72100473"/>
    <w:rsid w:val="72167275"/>
    <w:rsid w:val="72317074"/>
    <w:rsid w:val="724D3F2E"/>
    <w:rsid w:val="72601B3C"/>
    <w:rsid w:val="72771D81"/>
    <w:rsid w:val="72827A9B"/>
    <w:rsid w:val="728C3749"/>
    <w:rsid w:val="729E38B7"/>
    <w:rsid w:val="72A73849"/>
    <w:rsid w:val="72DA0DAE"/>
    <w:rsid w:val="72DA6D01"/>
    <w:rsid w:val="72E626F5"/>
    <w:rsid w:val="72F7152C"/>
    <w:rsid w:val="72FA6C8B"/>
    <w:rsid w:val="73017070"/>
    <w:rsid w:val="73226E0E"/>
    <w:rsid w:val="7324716A"/>
    <w:rsid w:val="734A0734"/>
    <w:rsid w:val="7377095A"/>
    <w:rsid w:val="73937D3A"/>
    <w:rsid w:val="73AB38B5"/>
    <w:rsid w:val="73D96E53"/>
    <w:rsid w:val="73E6024C"/>
    <w:rsid w:val="73F34C83"/>
    <w:rsid w:val="73F92E98"/>
    <w:rsid w:val="73FD54A2"/>
    <w:rsid w:val="740A563F"/>
    <w:rsid w:val="74107352"/>
    <w:rsid w:val="743D7356"/>
    <w:rsid w:val="744E2F5E"/>
    <w:rsid w:val="74601BD6"/>
    <w:rsid w:val="746A0DB3"/>
    <w:rsid w:val="74822038"/>
    <w:rsid w:val="74D1200C"/>
    <w:rsid w:val="75021F40"/>
    <w:rsid w:val="751A4786"/>
    <w:rsid w:val="75253501"/>
    <w:rsid w:val="752A2E6A"/>
    <w:rsid w:val="75320C67"/>
    <w:rsid w:val="754816B4"/>
    <w:rsid w:val="757C6C5E"/>
    <w:rsid w:val="759E4EA7"/>
    <w:rsid w:val="75B13D16"/>
    <w:rsid w:val="75BF4B25"/>
    <w:rsid w:val="75CE2DDE"/>
    <w:rsid w:val="75D87B50"/>
    <w:rsid w:val="75DB4086"/>
    <w:rsid w:val="75E417B2"/>
    <w:rsid w:val="760A02C0"/>
    <w:rsid w:val="763F24DF"/>
    <w:rsid w:val="769F6C8C"/>
    <w:rsid w:val="76A0160E"/>
    <w:rsid w:val="76A47083"/>
    <w:rsid w:val="76C35C60"/>
    <w:rsid w:val="76DE282F"/>
    <w:rsid w:val="76E61D96"/>
    <w:rsid w:val="76FF797E"/>
    <w:rsid w:val="7700542E"/>
    <w:rsid w:val="777C4916"/>
    <w:rsid w:val="77837BFC"/>
    <w:rsid w:val="77872A68"/>
    <w:rsid w:val="77B63286"/>
    <w:rsid w:val="77D21DF6"/>
    <w:rsid w:val="77E745E9"/>
    <w:rsid w:val="77EB34F8"/>
    <w:rsid w:val="77FC0252"/>
    <w:rsid w:val="78106987"/>
    <w:rsid w:val="7841295F"/>
    <w:rsid w:val="78911322"/>
    <w:rsid w:val="78981E14"/>
    <w:rsid w:val="789C3EFA"/>
    <w:rsid w:val="78A77216"/>
    <w:rsid w:val="78C41DAE"/>
    <w:rsid w:val="78F0085E"/>
    <w:rsid w:val="790A5D98"/>
    <w:rsid w:val="793E418E"/>
    <w:rsid w:val="794301AD"/>
    <w:rsid w:val="794E6DA1"/>
    <w:rsid w:val="794F49D1"/>
    <w:rsid w:val="799E0C2B"/>
    <w:rsid w:val="79A929AF"/>
    <w:rsid w:val="79D9036F"/>
    <w:rsid w:val="79E32C7B"/>
    <w:rsid w:val="7A0465C2"/>
    <w:rsid w:val="7A0642D0"/>
    <w:rsid w:val="7A1E23CF"/>
    <w:rsid w:val="7A1F0B92"/>
    <w:rsid w:val="7A2A0FBE"/>
    <w:rsid w:val="7A2F0FE2"/>
    <w:rsid w:val="7A4C0112"/>
    <w:rsid w:val="7A5835D6"/>
    <w:rsid w:val="7A5A0B43"/>
    <w:rsid w:val="7A641499"/>
    <w:rsid w:val="7A667399"/>
    <w:rsid w:val="7A8A622B"/>
    <w:rsid w:val="7A9B5412"/>
    <w:rsid w:val="7AAB62F3"/>
    <w:rsid w:val="7AD73B18"/>
    <w:rsid w:val="7AD83D61"/>
    <w:rsid w:val="7AE9514E"/>
    <w:rsid w:val="7AF038BB"/>
    <w:rsid w:val="7B0A537E"/>
    <w:rsid w:val="7B127C9A"/>
    <w:rsid w:val="7B257303"/>
    <w:rsid w:val="7B3B4883"/>
    <w:rsid w:val="7B77268D"/>
    <w:rsid w:val="7B9A46B2"/>
    <w:rsid w:val="7B9C673F"/>
    <w:rsid w:val="7BAE536B"/>
    <w:rsid w:val="7BAF16A0"/>
    <w:rsid w:val="7BDA378E"/>
    <w:rsid w:val="7BDD6A66"/>
    <w:rsid w:val="7BE7137F"/>
    <w:rsid w:val="7BED625D"/>
    <w:rsid w:val="7C41053C"/>
    <w:rsid w:val="7C427A75"/>
    <w:rsid w:val="7C4A39E1"/>
    <w:rsid w:val="7C4E36FC"/>
    <w:rsid w:val="7C582A63"/>
    <w:rsid w:val="7CDF2E23"/>
    <w:rsid w:val="7D0B7F3A"/>
    <w:rsid w:val="7D18193F"/>
    <w:rsid w:val="7D1E4988"/>
    <w:rsid w:val="7D7D4343"/>
    <w:rsid w:val="7D7F68F5"/>
    <w:rsid w:val="7DB44B27"/>
    <w:rsid w:val="7DC15B96"/>
    <w:rsid w:val="7DCD00BC"/>
    <w:rsid w:val="7E195F2D"/>
    <w:rsid w:val="7E196EFB"/>
    <w:rsid w:val="7E5C39E4"/>
    <w:rsid w:val="7E6D403C"/>
    <w:rsid w:val="7EBA4456"/>
    <w:rsid w:val="7EC27F8A"/>
    <w:rsid w:val="7EDB57D6"/>
    <w:rsid w:val="7EF34417"/>
    <w:rsid w:val="7F0140D1"/>
    <w:rsid w:val="7F073BD7"/>
    <w:rsid w:val="7F1A1208"/>
    <w:rsid w:val="7F1A430A"/>
    <w:rsid w:val="7F1C3458"/>
    <w:rsid w:val="7F45160A"/>
    <w:rsid w:val="7F5C2611"/>
    <w:rsid w:val="7F9075B7"/>
    <w:rsid w:val="7FA64F76"/>
    <w:rsid w:val="7FC127F4"/>
    <w:rsid w:val="7FDE12B5"/>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5109"/>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rsid w:val="00995109"/>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995109"/>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rsid w:val="00995109"/>
    <w:pPr>
      <w:numPr>
        <w:ilvl w:val="2"/>
      </w:numPr>
      <w:tabs>
        <w:tab w:val="clear" w:pos="575"/>
      </w:tabs>
      <w:spacing w:before="260" w:after="260" w:line="416" w:lineRule="auto"/>
      <w:outlineLvl w:val="2"/>
    </w:pPr>
    <w:rPr>
      <w:b/>
      <w:bCs/>
    </w:rPr>
  </w:style>
  <w:style w:type="paragraph" w:styleId="4">
    <w:name w:val="heading 4"/>
    <w:basedOn w:val="3"/>
    <w:next w:val="a"/>
    <w:link w:val="4Char"/>
    <w:qFormat/>
    <w:rsid w:val="00995109"/>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rsid w:val="00995109"/>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rsid w:val="00995109"/>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995109"/>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rsid w:val="00995109"/>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995109"/>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995109"/>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rsid w:val="00995109"/>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rsid w:val="00995109"/>
    <w:pPr>
      <w:jc w:val="left"/>
    </w:pPr>
  </w:style>
  <w:style w:type="paragraph" w:styleId="70">
    <w:name w:val="toc 7"/>
    <w:basedOn w:val="a"/>
    <w:next w:val="a"/>
    <w:qFormat/>
    <w:rsid w:val="00995109"/>
    <w:pPr>
      <w:tabs>
        <w:tab w:val="right" w:leader="dot" w:pos="9241"/>
      </w:tabs>
      <w:ind w:firstLineChars="500" w:firstLine="500"/>
      <w:jc w:val="left"/>
    </w:pPr>
    <w:rPr>
      <w:rFonts w:ascii="宋体"/>
      <w:szCs w:val="21"/>
    </w:rPr>
  </w:style>
  <w:style w:type="paragraph" w:styleId="20">
    <w:name w:val="List Number 2"/>
    <w:basedOn w:val="a5"/>
    <w:qFormat/>
    <w:rsid w:val="00995109"/>
    <w:pPr>
      <w:ind w:left="851"/>
    </w:pPr>
  </w:style>
  <w:style w:type="paragraph" w:styleId="a5">
    <w:name w:val="List Number"/>
    <w:basedOn w:val="a6"/>
    <w:qFormat/>
    <w:rsid w:val="00995109"/>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rsid w:val="00995109"/>
    <w:pPr>
      <w:ind w:left="200" w:hangingChars="200" w:hanging="200"/>
      <w:contextualSpacing/>
    </w:pPr>
  </w:style>
  <w:style w:type="paragraph" w:styleId="40">
    <w:name w:val="List Bullet 4"/>
    <w:basedOn w:val="31"/>
    <w:qFormat/>
    <w:rsid w:val="00995109"/>
    <w:pPr>
      <w:ind w:left="1418"/>
    </w:pPr>
  </w:style>
  <w:style w:type="paragraph" w:styleId="31">
    <w:name w:val="List Bullet 3"/>
    <w:basedOn w:val="21"/>
    <w:qFormat/>
    <w:rsid w:val="00995109"/>
    <w:pPr>
      <w:ind w:left="1135"/>
    </w:pPr>
  </w:style>
  <w:style w:type="paragraph" w:styleId="21">
    <w:name w:val="List Bullet 2"/>
    <w:basedOn w:val="a7"/>
    <w:qFormat/>
    <w:rsid w:val="00995109"/>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rsid w:val="00995109"/>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rsid w:val="00995109"/>
    <w:pPr>
      <w:ind w:left="1680" w:hanging="210"/>
      <w:jc w:val="left"/>
    </w:pPr>
    <w:rPr>
      <w:rFonts w:ascii="Calibri" w:hAnsi="Calibri"/>
      <w:sz w:val="20"/>
      <w:szCs w:val="20"/>
    </w:rPr>
  </w:style>
  <w:style w:type="paragraph" w:styleId="a8">
    <w:name w:val="caption"/>
    <w:basedOn w:val="a"/>
    <w:next w:val="a"/>
    <w:link w:val="Char0"/>
    <w:qFormat/>
    <w:rsid w:val="00995109"/>
    <w:pPr>
      <w:spacing w:before="152"/>
    </w:pPr>
    <w:rPr>
      <w:rFonts w:ascii="Arial" w:eastAsia="黑体" w:hAnsi="Arial" w:cs="Arial"/>
      <w:sz w:val="20"/>
      <w:szCs w:val="20"/>
    </w:rPr>
  </w:style>
  <w:style w:type="paragraph" w:styleId="50">
    <w:name w:val="index 5"/>
    <w:basedOn w:val="a"/>
    <w:next w:val="a"/>
    <w:qFormat/>
    <w:rsid w:val="00995109"/>
    <w:pPr>
      <w:ind w:left="1050" w:hanging="210"/>
      <w:jc w:val="left"/>
    </w:pPr>
    <w:rPr>
      <w:rFonts w:ascii="Calibri" w:hAnsi="Calibri"/>
      <w:sz w:val="20"/>
      <w:szCs w:val="20"/>
    </w:rPr>
  </w:style>
  <w:style w:type="paragraph" w:styleId="a9">
    <w:name w:val="Document Map"/>
    <w:basedOn w:val="a"/>
    <w:link w:val="Char2"/>
    <w:unhideWhenUsed/>
    <w:qFormat/>
    <w:rsid w:val="00995109"/>
    <w:rPr>
      <w:rFonts w:ascii="宋体"/>
      <w:sz w:val="18"/>
      <w:szCs w:val="18"/>
    </w:rPr>
  </w:style>
  <w:style w:type="paragraph" w:styleId="60">
    <w:name w:val="index 6"/>
    <w:basedOn w:val="a"/>
    <w:next w:val="a"/>
    <w:qFormat/>
    <w:rsid w:val="00995109"/>
    <w:pPr>
      <w:ind w:left="1260" w:hanging="210"/>
      <w:jc w:val="left"/>
    </w:pPr>
    <w:rPr>
      <w:rFonts w:ascii="Calibri" w:hAnsi="Calibri"/>
      <w:sz w:val="20"/>
      <w:szCs w:val="20"/>
    </w:rPr>
  </w:style>
  <w:style w:type="paragraph" w:styleId="aa">
    <w:name w:val="Body Text"/>
    <w:basedOn w:val="a"/>
    <w:link w:val="Char3"/>
    <w:qFormat/>
    <w:rsid w:val="00995109"/>
    <w:pPr>
      <w:widowControl/>
      <w:spacing w:before="40" w:after="120"/>
      <w:jc w:val="left"/>
    </w:pPr>
    <w:rPr>
      <w:rFonts w:ascii="Arial" w:eastAsia="MS Mincho" w:hAnsi="Arial"/>
      <w:kern w:val="0"/>
      <w:sz w:val="20"/>
      <w:lang w:val="en-GB" w:eastAsia="en-GB"/>
    </w:rPr>
  </w:style>
  <w:style w:type="paragraph" w:styleId="22">
    <w:name w:val="List 2"/>
    <w:basedOn w:val="a"/>
    <w:unhideWhenUsed/>
    <w:qFormat/>
    <w:rsid w:val="00995109"/>
    <w:pPr>
      <w:ind w:leftChars="200" w:left="100" w:hangingChars="200" w:hanging="200"/>
      <w:contextualSpacing/>
    </w:pPr>
  </w:style>
  <w:style w:type="paragraph" w:styleId="41">
    <w:name w:val="index 4"/>
    <w:basedOn w:val="a"/>
    <w:next w:val="a"/>
    <w:qFormat/>
    <w:rsid w:val="00995109"/>
    <w:pPr>
      <w:ind w:left="840" w:hanging="210"/>
      <w:jc w:val="left"/>
    </w:pPr>
    <w:rPr>
      <w:rFonts w:ascii="Calibri" w:hAnsi="Calibri"/>
      <w:sz w:val="20"/>
      <w:szCs w:val="20"/>
    </w:rPr>
  </w:style>
  <w:style w:type="paragraph" w:styleId="51">
    <w:name w:val="toc 5"/>
    <w:basedOn w:val="a"/>
    <w:next w:val="a"/>
    <w:qFormat/>
    <w:rsid w:val="00995109"/>
    <w:pPr>
      <w:tabs>
        <w:tab w:val="right" w:leader="dot" w:pos="9241"/>
      </w:tabs>
      <w:ind w:firstLineChars="300" w:firstLine="300"/>
      <w:jc w:val="left"/>
    </w:pPr>
    <w:rPr>
      <w:rFonts w:ascii="宋体"/>
      <w:szCs w:val="21"/>
    </w:rPr>
  </w:style>
  <w:style w:type="paragraph" w:styleId="32">
    <w:name w:val="toc 3"/>
    <w:basedOn w:val="a"/>
    <w:next w:val="a"/>
    <w:qFormat/>
    <w:rsid w:val="00995109"/>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rsid w:val="00995109"/>
    <w:pPr>
      <w:widowControl/>
      <w:spacing w:before="40"/>
      <w:jc w:val="left"/>
    </w:pPr>
    <w:rPr>
      <w:rFonts w:ascii="Consolas" w:eastAsia="Calibri" w:hAnsi="Consolas"/>
      <w:kern w:val="0"/>
      <w:szCs w:val="21"/>
      <w:lang w:eastAsia="en-US"/>
    </w:rPr>
  </w:style>
  <w:style w:type="paragraph" w:styleId="52">
    <w:name w:val="List Bullet 5"/>
    <w:basedOn w:val="40"/>
    <w:qFormat/>
    <w:rsid w:val="00995109"/>
    <w:pPr>
      <w:ind w:left="1702"/>
    </w:pPr>
  </w:style>
  <w:style w:type="paragraph" w:styleId="81">
    <w:name w:val="toc 8"/>
    <w:basedOn w:val="a"/>
    <w:next w:val="a"/>
    <w:qFormat/>
    <w:rsid w:val="00995109"/>
    <w:pPr>
      <w:tabs>
        <w:tab w:val="right" w:leader="dot" w:pos="9241"/>
      </w:tabs>
      <w:ind w:firstLineChars="600" w:firstLine="607"/>
      <w:jc w:val="left"/>
    </w:pPr>
    <w:rPr>
      <w:rFonts w:ascii="宋体"/>
      <w:szCs w:val="21"/>
    </w:rPr>
  </w:style>
  <w:style w:type="paragraph" w:styleId="33">
    <w:name w:val="index 3"/>
    <w:basedOn w:val="a"/>
    <w:next w:val="a"/>
    <w:qFormat/>
    <w:rsid w:val="00995109"/>
    <w:pPr>
      <w:ind w:left="630" w:hanging="210"/>
      <w:jc w:val="left"/>
    </w:pPr>
    <w:rPr>
      <w:rFonts w:ascii="Calibri" w:hAnsi="Calibri"/>
      <w:sz w:val="20"/>
      <w:szCs w:val="20"/>
    </w:rPr>
  </w:style>
  <w:style w:type="paragraph" w:styleId="ac">
    <w:name w:val="endnote text"/>
    <w:basedOn w:val="a"/>
    <w:link w:val="Char5"/>
    <w:qFormat/>
    <w:rsid w:val="00995109"/>
    <w:pPr>
      <w:snapToGrid w:val="0"/>
      <w:jc w:val="left"/>
    </w:pPr>
  </w:style>
  <w:style w:type="paragraph" w:styleId="ad">
    <w:name w:val="Balloon Text"/>
    <w:basedOn w:val="a"/>
    <w:link w:val="Char6"/>
    <w:unhideWhenUsed/>
    <w:qFormat/>
    <w:rsid w:val="00995109"/>
    <w:rPr>
      <w:sz w:val="18"/>
      <w:szCs w:val="18"/>
    </w:rPr>
  </w:style>
  <w:style w:type="paragraph" w:styleId="ae">
    <w:name w:val="footer"/>
    <w:basedOn w:val="a"/>
    <w:link w:val="Char7"/>
    <w:uiPriority w:val="99"/>
    <w:qFormat/>
    <w:rsid w:val="00995109"/>
    <w:pPr>
      <w:tabs>
        <w:tab w:val="center" w:pos="4153"/>
        <w:tab w:val="right" w:pos="8306"/>
      </w:tabs>
      <w:snapToGrid w:val="0"/>
      <w:jc w:val="left"/>
    </w:pPr>
    <w:rPr>
      <w:sz w:val="18"/>
      <w:szCs w:val="18"/>
    </w:rPr>
  </w:style>
  <w:style w:type="paragraph" w:styleId="af">
    <w:name w:val="header"/>
    <w:basedOn w:val="a"/>
    <w:link w:val="Char8"/>
    <w:uiPriority w:val="99"/>
    <w:qFormat/>
    <w:rsid w:val="0099510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95109"/>
    <w:pPr>
      <w:tabs>
        <w:tab w:val="right" w:leader="dot" w:pos="9242"/>
      </w:tabs>
      <w:spacing w:beforeLines="25" w:afterLines="25"/>
      <w:jc w:val="left"/>
    </w:pPr>
    <w:rPr>
      <w:rFonts w:ascii="宋体"/>
      <w:szCs w:val="21"/>
    </w:rPr>
  </w:style>
  <w:style w:type="paragraph" w:styleId="42">
    <w:name w:val="toc 4"/>
    <w:basedOn w:val="a"/>
    <w:next w:val="a"/>
    <w:qFormat/>
    <w:rsid w:val="00995109"/>
    <w:pPr>
      <w:tabs>
        <w:tab w:val="right" w:leader="dot" w:pos="9241"/>
      </w:tabs>
      <w:ind w:firstLineChars="200" w:firstLine="200"/>
      <w:jc w:val="left"/>
    </w:pPr>
    <w:rPr>
      <w:rFonts w:ascii="宋体"/>
      <w:szCs w:val="21"/>
    </w:rPr>
  </w:style>
  <w:style w:type="paragraph" w:styleId="af0">
    <w:name w:val="index heading"/>
    <w:basedOn w:val="a"/>
    <w:next w:val="11"/>
    <w:qFormat/>
    <w:rsid w:val="00995109"/>
    <w:pPr>
      <w:spacing w:before="120" w:after="120"/>
      <w:jc w:val="center"/>
    </w:pPr>
    <w:rPr>
      <w:rFonts w:ascii="Calibri" w:hAnsi="Calibri"/>
      <w:b/>
      <w:bCs/>
      <w:iCs/>
      <w:szCs w:val="20"/>
    </w:rPr>
  </w:style>
  <w:style w:type="paragraph" w:styleId="11">
    <w:name w:val="index 1"/>
    <w:basedOn w:val="a"/>
    <w:next w:val="af1"/>
    <w:qFormat/>
    <w:rsid w:val="00995109"/>
    <w:pPr>
      <w:tabs>
        <w:tab w:val="right" w:leader="dot" w:pos="9299"/>
      </w:tabs>
      <w:jc w:val="left"/>
    </w:pPr>
    <w:rPr>
      <w:rFonts w:ascii="宋体"/>
      <w:szCs w:val="21"/>
    </w:rPr>
  </w:style>
  <w:style w:type="paragraph" w:customStyle="1" w:styleId="af1">
    <w:name w:val="段"/>
    <w:link w:val="CharChar"/>
    <w:qFormat/>
    <w:rsid w:val="00995109"/>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2">
    <w:name w:val="footnote text"/>
    <w:basedOn w:val="a"/>
    <w:link w:val="Char9"/>
    <w:qFormat/>
    <w:rsid w:val="00995109"/>
    <w:pPr>
      <w:tabs>
        <w:tab w:val="left" w:pos="0"/>
      </w:tabs>
      <w:snapToGrid w:val="0"/>
      <w:jc w:val="left"/>
    </w:pPr>
    <w:rPr>
      <w:rFonts w:ascii="宋体"/>
      <w:sz w:val="18"/>
      <w:szCs w:val="18"/>
    </w:rPr>
  </w:style>
  <w:style w:type="paragraph" w:styleId="61">
    <w:name w:val="toc 6"/>
    <w:basedOn w:val="a"/>
    <w:next w:val="a"/>
    <w:qFormat/>
    <w:rsid w:val="00995109"/>
    <w:pPr>
      <w:tabs>
        <w:tab w:val="right" w:leader="dot" w:pos="9241"/>
      </w:tabs>
      <w:ind w:firstLineChars="400" w:firstLine="400"/>
      <w:jc w:val="left"/>
    </w:pPr>
    <w:rPr>
      <w:rFonts w:ascii="宋体"/>
      <w:szCs w:val="21"/>
    </w:rPr>
  </w:style>
  <w:style w:type="paragraph" w:styleId="53">
    <w:name w:val="List 5"/>
    <w:basedOn w:val="43"/>
    <w:qFormat/>
    <w:rsid w:val="00995109"/>
    <w:pPr>
      <w:ind w:left="1702"/>
    </w:pPr>
  </w:style>
  <w:style w:type="paragraph" w:styleId="43">
    <w:name w:val="List 4"/>
    <w:basedOn w:val="30"/>
    <w:qFormat/>
    <w:rsid w:val="00995109"/>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rsid w:val="00995109"/>
    <w:pPr>
      <w:ind w:left="1470" w:hanging="210"/>
      <w:jc w:val="left"/>
    </w:pPr>
    <w:rPr>
      <w:rFonts w:ascii="Calibri" w:hAnsi="Calibri"/>
      <w:sz w:val="20"/>
      <w:szCs w:val="20"/>
    </w:rPr>
  </w:style>
  <w:style w:type="paragraph" w:styleId="90">
    <w:name w:val="index 9"/>
    <w:basedOn w:val="a"/>
    <w:next w:val="a"/>
    <w:qFormat/>
    <w:rsid w:val="00995109"/>
    <w:pPr>
      <w:ind w:left="1890" w:hanging="210"/>
      <w:jc w:val="left"/>
    </w:pPr>
    <w:rPr>
      <w:rFonts w:ascii="Calibri" w:hAnsi="Calibri"/>
      <w:sz w:val="20"/>
      <w:szCs w:val="20"/>
    </w:rPr>
  </w:style>
  <w:style w:type="paragraph" w:styleId="af3">
    <w:name w:val="table of figures"/>
    <w:basedOn w:val="a"/>
    <w:next w:val="a"/>
    <w:uiPriority w:val="99"/>
    <w:qFormat/>
    <w:rsid w:val="00995109"/>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rsid w:val="00995109"/>
    <w:pPr>
      <w:tabs>
        <w:tab w:val="right" w:leader="dot" w:pos="9242"/>
      </w:tabs>
    </w:pPr>
    <w:rPr>
      <w:rFonts w:ascii="宋体"/>
      <w:szCs w:val="21"/>
    </w:rPr>
  </w:style>
  <w:style w:type="paragraph" w:styleId="91">
    <w:name w:val="toc 9"/>
    <w:basedOn w:val="a"/>
    <w:next w:val="a"/>
    <w:qFormat/>
    <w:rsid w:val="00995109"/>
    <w:pPr>
      <w:ind w:left="1470"/>
      <w:jc w:val="left"/>
    </w:pPr>
    <w:rPr>
      <w:sz w:val="20"/>
      <w:szCs w:val="20"/>
    </w:rPr>
  </w:style>
  <w:style w:type="paragraph" w:styleId="af4">
    <w:name w:val="Normal (Web)"/>
    <w:basedOn w:val="a"/>
    <w:uiPriority w:val="99"/>
    <w:unhideWhenUsed/>
    <w:qFormat/>
    <w:rsid w:val="00995109"/>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rsid w:val="00995109"/>
    <w:pPr>
      <w:ind w:left="420" w:hanging="210"/>
      <w:jc w:val="left"/>
    </w:pPr>
    <w:rPr>
      <w:rFonts w:ascii="Calibri" w:hAnsi="Calibri"/>
      <w:sz w:val="20"/>
      <w:szCs w:val="20"/>
    </w:rPr>
  </w:style>
  <w:style w:type="character" w:styleId="af5">
    <w:name w:val="endnote reference"/>
    <w:basedOn w:val="a0"/>
    <w:qFormat/>
    <w:rsid w:val="00995109"/>
    <w:rPr>
      <w:vertAlign w:val="superscript"/>
    </w:rPr>
  </w:style>
  <w:style w:type="character" w:styleId="af6">
    <w:name w:val="page number"/>
    <w:basedOn w:val="a0"/>
    <w:qFormat/>
    <w:rsid w:val="00995109"/>
  </w:style>
  <w:style w:type="character" w:styleId="af7">
    <w:name w:val="FollowedHyperlink"/>
    <w:basedOn w:val="a0"/>
    <w:qFormat/>
    <w:rsid w:val="00995109"/>
    <w:rPr>
      <w:color w:val="800080"/>
      <w:u w:val="single"/>
    </w:rPr>
  </w:style>
  <w:style w:type="character" w:styleId="af8">
    <w:name w:val="Emphasis"/>
    <w:qFormat/>
    <w:rsid w:val="00995109"/>
    <w:rPr>
      <w:i/>
      <w:iCs/>
    </w:rPr>
  </w:style>
  <w:style w:type="character" w:styleId="af9">
    <w:name w:val="Hyperlink"/>
    <w:basedOn w:val="a0"/>
    <w:uiPriority w:val="99"/>
    <w:qFormat/>
    <w:rsid w:val="00995109"/>
    <w:rPr>
      <w:color w:val="0000FF"/>
      <w:spacing w:val="0"/>
      <w:w w:val="100"/>
      <w:szCs w:val="21"/>
      <w:u w:val="single"/>
      <w:lang w:val="en-US" w:eastAsia="zh-CN"/>
    </w:rPr>
  </w:style>
  <w:style w:type="character" w:styleId="afa">
    <w:name w:val="annotation reference"/>
    <w:qFormat/>
    <w:rsid w:val="00995109"/>
    <w:rPr>
      <w:sz w:val="16"/>
    </w:rPr>
  </w:style>
  <w:style w:type="character" w:styleId="afb">
    <w:name w:val="footnote reference"/>
    <w:basedOn w:val="a0"/>
    <w:qFormat/>
    <w:rsid w:val="00995109"/>
    <w:rPr>
      <w:vertAlign w:val="superscript"/>
    </w:rPr>
  </w:style>
  <w:style w:type="table" w:styleId="afc">
    <w:name w:val="Table Grid"/>
    <w:basedOn w:val="a1"/>
    <w:qFormat/>
    <w:rsid w:val="00995109"/>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sid w:val="00995109"/>
    <w:rPr>
      <w:kern w:val="2"/>
      <w:sz w:val="18"/>
      <w:szCs w:val="18"/>
    </w:rPr>
  </w:style>
  <w:style w:type="paragraph" w:customStyle="1" w:styleId="12">
    <w:name w:val="列出段落1"/>
    <w:basedOn w:val="a"/>
    <w:link w:val="Chara"/>
    <w:uiPriority w:val="99"/>
    <w:unhideWhenUsed/>
    <w:qFormat/>
    <w:rsid w:val="00995109"/>
    <w:pPr>
      <w:ind w:firstLineChars="200" w:firstLine="420"/>
    </w:pPr>
  </w:style>
  <w:style w:type="character" w:customStyle="1" w:styleId="Char2">
    <w:name w:val="文档结构图 Char"/>
    <w:basedOn w:val="a0"/>
    <w:link w:val="a9"/>
    <w:qFormat/>
    <w:rsid w:val="00995109"/>
    <w:rPr>
      <w:rFonts w:ascii="宋体"/>
      <w:kern w:val="2"/>
      <w:sz w:val="18"/>
      <w:szCs w:val="18"/>
    </w:rPr>
  </w:style>
  <w:style w:type="character" w:customStyle="1" w:styleId="1Char">
    <w:name w:val="标题 1 Char"/>
    <w:basedOn w:val="a0"/>
    <w:link w:val="1"/>
    <w:qFormat/>
    <w:rsid w:val="00995109"/>
    <w:rPr>
      <w:b/>
      <w:bCs/>
      <w:kern w:val="44"/>
      <w:sz w:val="44"/>
      <w:szCs w:val="44"/>
    </w:rPr>
  </w:style>
  <w:style w:type="character" w:customStyle="1" w:styleId="2Char">
    <w:name w:val="标题 2 Char"/>
    <w:basedOn w:val="a0"/>
    <w:link w:val="2"/>
    <w:qFormat/>
    <w:rsid w:val="00995109"/>
    <w:rPr>
      <w:rFonts w:ascii="Arial" w:eastAsia="MS Mincho" w:hAnsi="Arial"/>
      <w:sz w:val="32"/>
      <w:szCs w:val="32"/>
      <w:lang w:val="en-GB"/>
    </w:rPr>
  </w:style>
  <w:style w:type="character" w:customStyle="1" w:styleId="3Char">
    <w:name w:val="标题 3 Char"/>
    <w:basedOn w:val="a0"/>
    <w:link w:val="3"/>
    <w:qFormat/>
    <w:rsid w:val="00995109"/>
    <w:rPr>
      <w:b/>
      <w:bCs/>
      <w:kern w:val="2"/>
      <w:sz w:val="32"/>
      <w:szCs w:val="32"/>
    </w:rPr>
  </w:style>
  <w:style w:type="character" w:customStyle="1" w:styleId="4Char">
    <w:name w:val="标题 4 Char"/>
    <w:basedOn w:val="a0"/>
    <w:link w:val="4"/>
    <w:qFormat/>
    <w:rsid w:val="00995109"/>
    <w:rPr>
      <w:rFonts w:ascii="Arial" w:eastAsia="黑体" w:hAnsi="Arial"/>
      <w:b/>
      <w:kern w:val="2"/>
      <w:sz w:val="28"/>
      <w:szCs w:val="24"/>
    </w:rPr>
  </w:style>
  <w:style w:type="character" w:customStyle="1" w:styleId="5Char">
    <w:name w:val="标题 5 Char"/>
    <w:basedOn w:val="a0"/>
    <w:link w:val="5"/>
    <w:qFormat/>
    <w:rsid w:val="00995109"/>
    <w:rPr>
      <w:b/>
      <w:kern w:val="2"/>
      <w:sz w:val="28"/>
      <w:szCs w:val="24"/>
    </w:rPr>
  </w:style>
  <w:style w:type="character" w:customStyle="1" w:styleId="6Char">
    <w:name w:val="标题 6 Char"/>
    <w:basedOn w:val="a0"/>
    <w:link w:val="6"/>
    <w:qFormat/>
    <w:rsid w:val="00995109"/>
    <w:rPr>
      <w:rFonts w:ascii="Arial" w:eastAsia="黑体" w:hAnsi="Arial"/>
      <w:b/>
      <w:kern w:val="2"/>
      <w:sz w:val="24"/>
      <w:szCs w:val="24"/>
    </w:rPr>
  </w:style>
  <w:style w:type="character" w:customStyle="1" w:styleId="7Char">
    <w:name w:val="标题 7 Char"/>
    <w:basedOn w:val="a0"/>
    <w:link w:val="7"/>
    <w:qFormat/>
    <w:rsid w:val="00995109"/>
    <w:rPr>
      <w:b/>
      <w:kern w:val="2"/>
      <w:sz w:val="24"/>
      <w:szCs w:val="24"/>
    </w:rPr>
  </w:style>
  <w:style w:type="character" w:customStyle="1" w:styleId="8Char">
    <w:name w:val="标题 8 Char"/>
    <w:basedOn w:val="a0"/>
    <w:link w:val="8"/>
    <w:qFormat/>
    <w:rsid w:val="00995109"/>
    <w:rPr>
      <w:rFonts w:ascii="Arial" w:eastAsia="黑体" w:hAnsi="Arial"/>
      <w:kern w:val="2"/>
      <w:sz w:val="24"/>
      <w:szCs w:val="24"/>
    </w:rPr>
  </w:style>
  <w:style w:type="character" w:customStyle="1" w:styleId="9Char">
    <w:name w:val="标题 9 Char"/>
    <w:basedOn w:val="a0"/>
    <w:link w:val="9"/>
    <w:qFormat/>
    <w:rsid w:val="00995109"/>
    <w:rPr>
      <w:rFonts w:ascii="Arial" w:eastAsia="黑体" w:hAnsi="Arial"/>
      <w:kern w:val="2"/>
      <w:sz w:val="21"/>
      <w:szCs w:val="24"/>
    </w:rPr>
  </w:style>
  <w:style w:type="character" w:customStyle="1" w:styleId="CharChar5">
    <w:name w:val="Char Char5"/>
    <w:qFormat/>
    <w:rsid w:val="00995109"/>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995109"/>
    <w:rPr>
      <w:rFonts w:ascii="Arial" w:eastAsia="MS Mincho" w:hAnsi="Arial"/>
      <w:szCs w:val="24"/>
      <w:lang w:val="en-GB" w:eastAsia="en-GB" w:bidi="ar-SA"/>
    </w:rPr>
  </w:style>
  <w:style w:type="character" w:customStyle="1" w:styleId="Doc-text2Char">
    <w:name w:val="Doc-text2 Char"/>
    <w:qFormat/>
    <w:rsid w:val="00995109"/>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995109"/>
    <w:pPr>
      <w:tabs>
        <w:tab w:val="left" w:pos="1259"/>
      </w:tabs>
      <w:ind w:left="1619" w:hanging="360"/>
    </w:pPr>
  </w:style>
  <w:style w:type="paragraph" w:customStyle="1" w:styleId="Doc-text2">
    <w:name w:val="Doc-text2"/>
    <w:basedOn w:val="a"/>
    <w:link w:val="Doc-text2CharChar"/>
    <w:qFormat/>
    <w:rsid w:val="00995109"/>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995109"/>
    <w:rPr>
      <w:rFonts w:ascii="Arial" w:eastAsia="MS Mincho" w:hAnsi="Arial"/>
      <w:b/>
      <w:szCs w:val="24"/>
      <w:lang w:val="en-GB" w:eastAsia="en-GB"/>
    </w:rPr>
  </w:style>
  <w:style w:type="paragraph" w:customStyle="1" w:styleId="BoldComments">
    <w:name w:val="Bold Comments"/>
    <w:basedOn w:val="SubHeading"/>
    <w:link w:val="BoldCommentsChar"/>
    <w:qFormat/>
    <w:rsid w:val="00995109"/>
  </w:style>
  <w:style w:type="paragraph" w:customStyle="1" w:styleId="SubHeading">
    <w:name w:val="SubHeading"/>
    <w:basedOn w:val="a"/>
    <w:next w:val="Doc-title"/>
    <w:link w:val="SubHeadingCharChar"/>
    <w:qFormat/>
    <w:rsid w:val="00995109"/>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rsid w:val="00995109"/>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995109"/>
    <w:rPr>
      <w:rFonts w:ascii="Arial" w:eastAsia="Batang" w:hAnsi="Arial"/>
      <w:b/>
      <w:color w:val="0000FF"/>
      <w:kern w:val="2"/>
      <w:lang w:eastAsia="en-US"/>
    </w:rPr>
  </w:style>
  <w:style w:type="paragraph" w:customStyle="1" w:styleId="TH">
    <w:name w:val="TH"/>
    <w:basedOn w:val="a"/>
    <w:link w:val="THChar"/>
    <w:qFormat/>
    <w:rsid w:val="00995109"/>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sid w:val="00995109"/>
    <w:rPr>
      <w:rFonts w:ascii="Arial" w:eastAsia="黑体" w:hAnsi="Arial" w:cs="Arial"/>
      <w:kern w:val="2"/>
    </w:rPr>
  </w:style>
  <w:style w:type="character" w:customStyle="1" w:styleId="3CharChar">
    <w:name w:val="标题 3 Char Char"/>
    <w:basedOn w:val="a0"/>
    <w:qFormat/>
    <w:rsid w:val="00995109"/>
    <w:rPr>
      <w:b/>
      <w:bCs/>
      <w:kern w:val="2"/>
      <w:sz w:val="32"/>
      <w:szCs w:val="32"/>
    </w:rPr>
  </w:style>
  <w:style w:type="character" w:customStyle="1" w:styleId="Char">
    <w:name w:val="批注主题 Char"/>
    <w:basedOn w:val="Charb"/>
    <w:link w:val="a3"/>
    <w:semiHidden/>
    <w:qFormat/>
    <w:rsid w:val="00995109"/>
    <w:rPr>
      <w:rFonts w:ascii="Arial" w:eastAsia="MS Mincho" w:hAnsi="Arial"/>
      <w:b/>
      <w:bCs/>
      <w:lang w:val="en-GB" w:eastAsia="en-GB"/>
    </w:rPr>
  </w:style>
  <w:style w:type="character" w:customStyle="1" w:styleId="Charb">
    <w:name w:val="批注文字 Char"/>
    <w:basedOn w:val="a0"/>
    <w:qFormat/>
    <w:rsid w:val="00995109"/>
    <w:rPr>
      <w:rFonts w:eastAsia="MS Mincho"/>
      <w:lang w:val="en-GB"/>
    </w:rPr>
  </w:style>
  <w:style w:type="character" w:customStyle="1" w:styleId="B1Char1">
    <w:name w:val="B1 Char1"/>
    <w:link w:val="B1"/>
    <w:qFormat/>
    <w:locked/>
    <w:rsid w:val="00995109"/>
    <w:rPr>
      <w:lang w:val="en-GB" w:eastAsia="ja-JP"/>
    </w:rPr>
  </w:style>
  <w:style w:type="paragraph" w:customStyle="1" w:styleId="B1">
    <w:name w:val="B1"/>
    <w:basedOn w:val="a6"/>
    <w:link w:val="B1Char1"/>
    <w:qFormat/>
    <w:rsid w:val="00995109"/>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995109"/>
    <w:rPr>
      <w:rFonts w:ascii="Arial" w:eastAsia="MS Mincho" w:hAnsi="Arial"/>
      <w:b/>
      <w:szCs w:val="24"/>
      <w:lang w:val="en-GB" w:eastAsia="en-GB" w:bidi="ar-SA"/>
    </w:rPr>
  </w:style>
  <w:style w:type="character" w:customStyle="1" w:styleId="InternalChar">
    <w:name w:val="Internal Char"/>
    <w:link w:val="Internal"/>
    <w:qFormat/>
    <w:rsid w:val="00995109"/>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995109"/>
    <w:rPr>
      <w:color w:val="333399"/>
    </w:rPr>
  </w:style>
  <w:style w:type="paragraph" w:customStyle="1" w:styleId="Comments">
    <w:name w:val="Comments"/>
    <w:basedOn w:val="a"/>
    <w:link w:val="CommentsCharChar"/>
    <w:qFormat/>
    <w:rsid w:val="00995109"/>
    <w:pPr>
      <w:widowControl/>
      <w:spacing w:before="40"/>
      <w:jc w:val="left"/>
    </w:pPr>
    <w:rPr>
      <w:rFonts w:ascii="Arial" w:eastAsia="MS Mincho" w:hAnsi="Arial"/>
      <w:i/>
      <w:kern w:val="0"/>
      <w:sz w:val="18"/>
      <w:lang w:val="en-GB" w:eastAsia="en-GB"/>
    </w:rPr>
  </w:style>
  <w:style w:type="character" w:customStyle="1" w:styleId="CharChar7">
    <w:name w:val="Char Char7"/>
    <w:qFormat/>
    <w:rsid w:val="00995109"/>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995109"/>
    <w:rPr>
      <w:rFonts w:ascii="Arial" w:eastAsia="MS Mincho" w:hAnsi="Arial"/>
      <w:i/>
      <w:sz w:val="18"/>
      <w:szCs w:val="24"/>
      <w:lang w:val="en-GB" w:eastAsia="en-GB"/>
    </w:rPr>
  </w:style>
  <w:style w:type="character" w:customStyle="1" w:styleId="CharChar">
    <w:name w:val="段 Char Char"/>
    <w:basedOn w:val="a0"/>
    <w:link w:val="af1"/>
    <w:qFormat/>
    <w:rsid w:val="00995109"/>
    <w:rPr>
      <w:rFonts w:ascii="宋体"/>
      <w:sz w:val="21"/>
    </w:rPr>
  </w:style>
  <w:style w:type="character" w:customStyle="1" w:styleId="SubHeadingChar">
    <w:name w:val="SubHeading Char"/>
    <w:qFormat/>
    <w:rsid w:val="00995109"/>
    <w:rPr>
      <w:rFonts w:ascii="Arial" w:eastAsia="MS Mincho" w:hAnsi="Arial"/>
      <w:b/>
      <w:szCs w:val="24"/>
      <w:lang w:val="en-GB" w:eastAsia="en-GB" w:bidi="ar-SA"/>
    </w:rPr>
  </w:style>
  <w:style w:type="character" w:customStyle="1" w:styleId="TALChar">
    <w:name w:val="TAL Char"/>
    <w:link w:val="TAL"/>
    <w:qFormat/>
    <w:rsid w:val="00995109"/>
    <w:rPr>
      <w:rFonts w:ascii="Arial" w:eastAsia="MS Mincho" w:hAnsi="Arial" w:cs="Arial"/>
      <w:sz w:val="18"/>
      <w:szCs w:val="18"/>
      <w:lang w:val="en-GB"/>
    </w:rPr>
  </w:style>
  <w:style w:type="paragraph" w:customStyle="1" w:styleId="TAL">
    <w:name w:val="TAL"/>
    <w:basedOn w:val="a"/>
    <w:link w:val="TALChar"/>
    <w:qFormat/>
    <w:rsid w:val="00995109"/>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995109"/>
    <w:rPr>
      <w:rFonts w:eastAsia="MS Mincho"/>
      <w:lang w:val="en-GB" w:eastAsia="ja-JP"/>
    </w:rPr>
  </w:style>
  <w:style w:type="paragraph" w:customStyle="1" w:styleId="B2">
    <w:name w:val="B2"/>
    <w:basedOn w:val="22"/>
    <w:link w:val="B2Char"/>
    <w:qFormat/>
    <w:rsid w:val="00995109"/>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995109"/>
  </w:style>
  <w:style w:type="character" w:customStyle="1" w:styleId="Doc-titleChar">
    <w:name w:val="Doc-title Char"/>
    <w:qFormat/>
    <w:rsid w:val="00995109"/>
    <w:rPr>
      <w:rFonts w:ascii="Arial" w:eastAsia="MS Mincho" w:hAnsi="Arial"/>
      <w:szCs w:val="24"/>
      <w:lang w:val="en-GB" w:eastAsia="en-GB" w:bidi="ar-SA"/>
    </w:rPr>
  </w:style>
  <w:style w:type="character" w:customStyle="1" w:styleId="1CharChar">
    <w:name w:val="标题 1 Char Char"/>
    <w:basedOn w:val="a0"/>
    <w:qFormat/>
    <w:rsid w:val="00995109"/>
    <w:rPr>
      <w:b/>
      <w:bCs/>
      <w:kern w:val="44"/>
      <w:sz w:val="44"/>
      <w:szCs w:val="44"/>
    </w:rPr>
  </w:style>
  <w:style w:type="character" w:customStyle="1" w:styleId="Doc-titleCharChar">
    <w:name w:val="Doc-title Char Char"/>
    <w:basedOn w:val="a0"/>
    <w:link w:val="Doc-title"/>
    <w:qFormat/>
    <w:rsid w:val="00995109"/>
    <w:rPr>
      <w:rFonts w:ascii="Arial" w:eastAsia="MS Mincho" w:hAnsi="Arial"/>
      <w:szCs w:val="24"/>
      <w:lang w:val="en-GB" w:eastAsia="en-GB"/>
    </w:rPr>
  </w:style>
  <w:style w:type="character" w:customStyle="1" w:styleId="emailstyle20">
    <w:name w:val="emailstyle20"/>
    <w:semiHidden/>
    <w:qFormat/>
    <w:rsid w:val="00995109"/>
    <w:rPr>
      <w:rFonts w:ascii="Arial" w:hAnsi="Arial" w:cs="Arial" w:hint="default"/>
      <w:color w:val="auto"/>
      <w:sz w:val="20"/>
      <w:szCs w:val="20"/>
    </w:rPr>
  </w:style>
  <w:style w:type="character" w:customStyle="1" w:styleId="Char7">
    <w:name w:val="页脚 Char"/>
    <w:link w:val="ae"/>
    <w:uiPriority w:val="99"/>
    <w:qFormat/>
    <w:rsid w:val="00995109"/>
    <w:rPr>
      <w:kern w:val="2"/>
      <w:sz w:val="18"/>
      <w:szCs w:val="18"/>
    </w:rPr>
  </w:style>
  <w:style w:type="character" w:customStyle="1" w:styleId="13">
    <w:name w:val="占位符文本1"/>
    <w:uiPriority w:val="99"/>
    <w:semiHidden/>
    <w:qFormat/>
    <w:rsid w:val="00995109"/>
    <w:rPr>
      <w:color w:val="808080"/>
    </w:rPr>
  </w:style>
  <w:style w:type="character" w:customStyle="1" w:styleId="CharChar0">
    <w:name w:val="附录公式 Char Char"/>
    <w:basedOn w:val="CharChar"/>
    <w:link w:val="afd"/>
    <w:qFormat/>
    <w:rsid w:val="00995109"/>
    <w:rPr>
      <w:rFonts w:ascii="宋体"/>
      <w:sz w:val="21"/>
    </w:rPr>
  </w:style>
  <w:style w:type="paragraph" w:customStyle="1" w:styleId="afd">
    <w:name w:val="附录公式"/>
    <w:basedOn w:val="af1"/>
    <w:next w:val="af1"/>
    <w:link w:val="CharChar0"/>
    <w:qFormat/>
    <w:rsid w:val="00995109"/>
  </w:style>
  <w:style w:type="character" w:customStyle="1" w:styleId="Char4">
    <w:name w:val="纯文本 Char"/>
    <w:basedOn w:val="a0"/>
    <w:link w:val="ab"/>
    <w:uiPriority w:val="99"/>
    <w:qFormat/>
    <w:rsid w:val="00995109"/>
    <w:rPr>
      <w:rFonts w:ascii="Consolas" w:eastAsia="Calibri" w:hAnsi="Consolas"/>
      <w:sz w:val="21"/>
      <w:szCs w:val="21"/>
      <w:lang w:eastAsia="en-US"/>
    </w:rPr>
  </w:style>
  <w:style w:type="character" w:customStyle="1" w:styleId="CharChar1">
    <w:name w:val="首示例 Char Char"/>
    <w:basedOn w:val="a0"/>
    <w:link w:val="afe"/>
    <w:qFormat/>
    <w:rsid w:val="00995109"/>
    <w:rPr>
      <w:rFonts w:ascii="宋体" w:hAnsi="宋体"/>
      <w:kern w:val="2"/>
      <w:sz w:val="18"/>
      <w:szCs w:val="18"/>
    </w:rPr>
  </w:style>
  <w:style w:type="paragraph" w:customStyle="1" w:styleId="afe">
    <w:name w:val="首示例"/>
    <w:next w:val="af1"/>
    <w:link w:val="CharChar1"/>
    <w:qFormat/>
    <w:rsid w:val="00995109"/>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995109"/>
    <w:rPr>
      <w:rFonts w:ascii="Arial" w:eastAsia="MS Mincho" w:hAnsi="Arial"/>
      <w:b/>
      <w:szCs w:val="24"/>
      <w:lang w:val="en-GB" w:eastAsia="en-GB"/>
    </w:rPr>
  </w:style>
  <w:style w:type="character" w:customStyle="1" w:styleId="aff">
    <w:name w:val="发布"/>
    <w:basedOn w:val="a0"/>
    <w:qFormat/>
    <w:rsid w:val="00995109"/>
    <w:rPr>
      <w:rFonts w:ascii="黑体" w:eastAsia="黑体"/>
      <w:spacing w:val="85"/>
      <w:w w:val="100"/>
      <w:position w:val="3"/>
      <w:sz w:val="28"/>
      <w:szCs w:val="28"/>
    </w:rPr>
  </w:style>
  <w:style w:type="character" w:customStyle="1" w:styleId="CharChar6">
    <w:name w:val="Char Char6"/>
    <w:qFormat/>
    <w:rsid w:val="00995109"/>
    <w:rPr>
      <w:rFonts w:ascii="Arial" w:eastAsia="MS Mincho" w:hAnsi="Arial" w:cs="Arial"/>
      <w:bCs/>
      <w:sz w:val="26"/>
      <w:szCs w:val="26"/>
      <w:lang w:val="en-GB" w:eastAsia="en-GB" w:bidi="ar-SA"/>
    </w:rPr>
  </w:style>
  <w:style w:type="character" w:customStyle="1" w:styleId="B3Char2">
    <w:name w:val="B3 Char2"/>
    <w:link w:val="B3"/>
    <w:qFormat/>
    <w:rsid w:val="00995109"/>
    <w:rPr>
      <w:rFonts w:eastAsia="Malgun Gothic"/>
      <w:lang w:eastAsia="en-US"/>
    </w:rPr>
  </w:style>
  <w:style w:type="paragraph" w:customStyle="1" w:styleId="B3">
    <w:name w:val="B3"/>
    <w:basedOn w:val="30"/>
    <w:link w:val="B3Char2"/>
    <w:qFormat/>
    <w:rsid w:val="00995109"/>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sid w:val="00995109"/>
    <w:rPr>
      <w:rFonts w:ascii="Arial" w:eastAsia="MS Mincho" w:hAnsi="Arial"/>
      <w:szCs w:val="24"/>
      <w:lang w:val="en-GB" w:eastAsia="en-GB"/>
    </w:rPr>
  </w:style>
  <w:style w:type="character" w:customStyle="1" w:styleId="DoclistChar">
    <w:name w:val="Doc list Char"/>
    <w:basedOn w:val="Doc-titleChar"/>
    <w:link w:val="Doclist"/>
    <w:qFormat/>
    <w:rsid w:val="00995109"/>
    <w:rPr>
      <w:rFonts w:ascii="Arial" w:eastAsia="MS Mincho" w:hAnsi="Arial"/>
      <w:szCs w:val="24"/>
      <w:lang w:val="en-GB" w:eastAsia="en-GB" w:bidi="ar-SA"/>
    </w:rPr>
  </w:style>
  <w:style w:type="paragraph" w:customStyle="1" w:styleId="Doclist">
    <w:name w:val="Doc list"/>
    <w:basedOn w:val="Doc-title"/>
    <w:link w:val="DoclistChar"/>
    <w:qFormat/>
    <w:rsid w:val="00995109"/>
    <w:pPr>
      <w:spacing w:before="60"/>
      <w:ind w:left="1259" w:hanging="1259"/>
    </w:pPr>
  </w:style>
  <w:style w:type="character" w:customStyle="1" w:styleId="EmailDiscussionCharChar">
    <w:name w:val="EmailDiscussion Char Char"/>
    <w:link w:val="EmailDiscussion"/>
    <w:qFormat/>
    <w:rsid w:val="00995109"/>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995109"/>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sid w:val="00995109"/>
    <w:rPr>
      <w:kern w:val="2"/>
      <w:sz w:val="18"/>
      <w:szCs w:val="18"/>
    </w:rPr>
  </w:style>
  <w:style w:type="character" w:customStyle="1" w:styleId="Doc-text2CharChar">
    <w:name w:val="Doc-text2 Char Char"/>
    <w:basedOn w:val="a0"/>
    <w:link w:val="Doc-text2"/>
    <w:qFormat/>
    <w:rsid w:val="00995109"/>
    <w:rPr>
      <w:rFonts w:ascii="Arial" w:eastAsia="MS Mincho" w:hAnsi="Arial"/>
      <w:szCs w:val="24"/>
      <w:lang w:val="en-GB" w:eastAsia="en-GB"/>
    </w:rPr>
  </w:style>
  <w:style w:type="character" w:customStyle="1" w:styleId="TALCar">
    <w:name w:val="TAL Car"/>
    <w:qFormat/>
    <w:rsid w:val="00995109"/>
    <w:rPr>
      <w:rFonts w:ascii="Arial" w:eastAsia="Times New Roman" w:hAnsi="Arial"/>
      <w:sz w:val="18"/>
      <w:lang w:val="en-GB"/>
    </w:rPr>
  </w:style>
  <w:style w:type="character" w:customStyle="1" w:styleId="CommentsChar">
    <w:name w:val="Comments Char"/>
    <w:qFormat/>
    <w:rsid w:val="00995109"/>
    <w:rPr>
      <w:rFonts w:ascii="Arial" w:eastAsia="MS Mincho" w:hAnsi="Arial"/>
      <w:i/>
      <w:sz w:val="18"/>
      <w:szCs w:val="24"/>
      <w:lang w:val="en-GB" w:eastAsia="en-GB" w:bidi="ar-SA"/>
    </w:rPr>
  </w:style>
  <w:style w:type="paragraph" w:customStyle="1" w:styleId="ZB">
    <w:name w:val="ZB"/>
    <w:qFormat/>
    <w:rsid w:val="00995109"/>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0">
    <w:name w:val="其他发布部门"/>
    <w:basedOn w:val="aff1"/>
    <w:qFormat/>
    <w:rsid w:val="00995109"/>
    <w:pPr>
      <w:spacing w:line="0" w:lineRule="atLeast"/>
    </w:pPr>
    <w:rPr>
      <w:rFonts w:ascii="黑体" w:eastAsia="黑体"/>
      <w:b w:val="0"/>
    </w:rPr>
  </w:style>
  <w:style w:type="paragraph" w:customStyle="1" w:styleId="aff1">
    <w:name w:val="发布部门"/>
    <w:next w:val="af1"/>
    <w:qFormat/>
    <w:rsid w:val="00995109"/>
    <w:pPr>
      <w:spacing w:after="160" w:line="259" w:lineRule="auto"/>
      <w:jc w:val="center"/>
    </w:pPr>
    <w:rPr>
      <w:rFonts w:ascii="宋体" w:eastAsiaTheme="minorEastAsia"/>
      <w:b/>
      <w:spacing w:val="20"/>
      <w:w w:val="135"/>
      <w:sz w:val="28"/>
    </w:rPr>
  </w:style>
  <w:style w:type="paragraph" w:customStyle="1" w:styleId="aff2">
    <w:name w:val="示例"/>
    <w:next w:val="aff3"/>
    <w:qFormat/>
    <w:rsid w:val="00995109"/>
    <w:pPr>
      <w:widowControl w:val="0"/>
      <w:spacing w:after="160" w:line="259" w:lineRule="auto"/>
      <w:ind w:left="360" w:hanging="360"/>
      <w:jc w:val="both"/>
    </w:pPr>
    <w:rPr>
      <w:rFonts w:ascii="宋体" w:eastAsiaTheme="minorEastAsia"/>
      <w:sz w:val="18"/>
      <w:szCs w:val="18"/>
    </w:rPr>
  </w:style>
  <w:style w:type="paragraph" w:customStyle="1" w:styleId="aff3">
    <w:name w:val="示例内容"/>
    <w:qFormat/>
    <w:rsid w:val="00995109"/>
    <w:pPr>
      <w:spacing w:after="160" w:line="259" w:lineRule="auto"/>
      <w:ind w:firstLineChars="200" w:firstLine="200"/>
    </w:pPr>
    <w:rPr>
      <w:rFonts w:ascii="宋体" w:eastAsiaTheme="minorEastAsia"/>
      <w:sz w:val="18"/>
      <w:szCs w:val="18"/>
    </w:rPr>
  </w:style>
  <w:style w:type="paragraph" w:customStyle="1" w:styleId="aff4">
    <w:name w:val="附录数字编号列项（二级）"/>
    <w:qFormat/>
    <w:rsid w:val="00995109"/>
    <w:pPr>
      <w:tabs>
        <w:tab w:val="left" w:pos="363"/>
        <w:tab w:val="left" w:pos="840"/>
      </w:tabs>
      <w:spacing w:after="160" w:line="259" w:lineRule="auto"/>
      <w:ind w:firstLine="363"/>
    </w:pPr>
    <w:rPr>
      <w:rFonts w:ascii="宋体" w:eastAsiaTheme="minorEastAsia"/>
      <w:sz w:val="21"/>
    </w:rPr>
  </w:style>
  <w:style w:type="paragraph" w:customStyle="1" w:styleId="aff5">
    <w:name w:val="标准书眉_奇数页"/>
    <w:next w:val="a"/>
    <w:qFormat/>
    <w:rsid w:val="00995109"/>
    <w:pPr>
      <w:tabs>
        <w:tab w:val="center" w:pos="4154"/>
        <w:tab w:val="right" w:pos="8306"/>
      </w:tabs>
      <w:spacing w:after="220" w:line="259" w:lineRule="auto"/>
      <w:jc w:val="right"/>
    </w:pPr>
    <w:rPr>
      <w:rFonts w:ascii="黑体" w:eastAsia="黑体"/>
      <w:sz w:val="21"/>
      <w:szCs w:val="21"/>
    </w:rPr>
  </w:style>
  <w:style w:type="paragraph" w:customStyle="1" w:styleId="aff6">
    <w:name w:val="列项◆（三级）"/>
    <w:basedOn w:val="a"/>
    <w:qFormat/>
    <w:rsid w:val="00995109"/>
    <w:pPr>
      <w:tabs>
        <w:tab w:val="left" w:pos="1260"/>
        <w:tab w:val="left" w:pos="1678"/>
      </w:tabs>
      <w:ind w:left="1259" w:hanging="419"/>
    </w:pPr>
    <w:rPr>
      <w:rFonts w:ascii="宋体"/>
      <w:szCs w:val="21"/>
    </w:rPr>
  </w:style>
  <w:style w:type="paragraph" w:customStyle="1" w:styleId="ZU">
    <w:name w:val="ZU"/>
    <w:qFormat/>
    <w:rsid w:val="00995109"/>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7">
    <w:name w:val="三级条标题"/>
    <w:basedOn w:val="aff8"/>
    <w:next w:val="af1"/>
    <w:qFormat/>
    <w:rsid w:val="00995109"/>
    <w:pPr>
      <w:outlineLvl w:val="4"/>
    </w:pPr>
  </w:style>
  <w:style w:type="paragraph" w:customStyle="1" w:styleId="aff8">
    <w:name w:val="二级条标题"/>
    <w:basedOn w:val="aff9"/>
    <w:next w:val="af1"/>
    <w:qFormat/>
    <w:rsid w:val="00995109"/>
    <w:pPr>
      <w:spacing w:beforeLines="0" w:afterLines="0"/>
      <w:outlineLvl w:val="3"/>
    </w:pPr>
  </w:style>
  <w:style w:type="paragraph" w:customStyle="1" w:styleId="aff9">
    <w:name w:val="一级条标题"/>
    <w:next w:val="af1"/>
    <w:qFormat/>
    <w:rsid w:val="00995109"/>
    <w:pPr>
      <w:spacing w:beforeLines="50" w:afterLines="50" w:line="259" w:lineRule="auto"/>
      <w:outlineLvl w:val="2"/>
    </w:pPr>
    <w:rPr>
      <w:rFonts w:ascii="黑体" w:eastAsia="黑体"/>
      <w:sz w:val="21"/>
      <w:szCs w:val="21"/>
    </w:rPr>
  </w:style>
  <w:style w:type="paragraph" w:customStyle="1" w:styleId="EX">
    <w:name w:val="EX"/>
    <w:basedOn w:val="a"/>
    <w:qFormat/>
    <w:rsid w:val="00995109"/>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rsid w:val="00995109"/>
    <w:pPr>
      <w:tabs>
        <w:tab w:val="left" w:pos="720"/>
      </w:tabs>
      <w:autoSpaceDN w:val="0"/>
      <w:spacing w:beforeLines="50" w:afterLines="50"/>
      <w:ind w:left="720" w:hanging="720"/>
      <w:outlineLvl w:val="2"/>
    </w:pPr>
  </w:style>
  <w:style w:type="paragraph" w:customStyle="1" w:styleId="affb">
    <w:name w:val="附录章标题"/>
    <w:next w:val="af1"/>
    <w:qFormat/>
    <w:rsid w:val="00995109"/>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eastAsia="黑体"/>
      <w:kern w:val="21"/>
      <w:sz w:val="21"/>
    </w:rPr>
  </w:style>
  <w:style w:type="paragraph" w:customStyle="1" w:styleId="affc">
    <w:name w:val="四级条标题"/>
    <w:basedOn w:val="aff7"/>
    <w:next w:val="af1"/>
    <w:qFormat/>
    <w:rsid w:val="00995109"/>
    <w:pPr>
      <w:outlineLvl w:val="5"/>
    </w:pPr>
  </w:style>
  <w:style w:type="character" w:customStyle="1" w:styleId="Char9">
    <w:name w:val="脚注文本 Char"/>
    <w:basedOn w:val="a0"/>
    <w:link w:val="af2"/>
    <w:qFormat/>
    <w:rsid w:val="00995109"/>
    <w:rPr>
      <w:rFonts w:ascii="宋体"/>
      <w:kern w:val="2"/>
      <w:sz w:val="18"/>
      <w:szCs w:val="18"/>
    </w:rPr>
  </w:style>
  <w:style w:type="paragraph" w:customStyle="1" w:styleId="affd">
    <w:name w:val="章标题"/>
    <w:next w:val="af1"/>
    <w:qFormat/>
    <w:rsid w:val="00995109"/>
    <w:pPr>
      <w:spacing w:beforeLines="100" w:afterLines="100" w:line="259" w:lineRule="auto"/>
      <w:jc w:val="both"/>
      <w:outlineLvl w:val="1"/>
    </w:pPr>
    <w:rPr>
      <w:rFonts w:ascii="黑体" w:eastAsia="黑体"/>
      <w:sz w:val="21"/>
    </w:rPr>
  </w:style>
  <w:style w:type="paragraph" w:customStyle="1" w:styleId="affe">
    <w:name w:val="正文表标题"/>
    <w:next w:val="af1"/>
    <w:qFormat/>
    <w:rsid w:val="00995109"/>
    <w:pPr>
      <w:tabs>
        <w:tab w:val="left" w:pos="0"/>
        <w:tab w:val="left" w:pos="360"/>
      </w:tabs>
      <w:spacing w:beforeLines="50" w:afterLines="50" w:line="259" w:lineRule="auto"/>
      <w:ind w:left="720" w:hanging="357"/>
      <w:jc w:val="center"/>
    </w:pPr>
    <w:rPr>
      <w:rFonts w:ascii="黑体" w:eastAsia="黑体"/>
      <w:sz w:val="21"/>
    </w:rPr>
  </w:style>
  <w:style w:type="paragraph" w:customStyle="1" w:styleId="TT">
    <w:name w:val="TT"/>
    <w:basedOn w:val="1"/>
    <w:next w:val="a"/>
    <w:qFormat/>
    <w:rsid w:val="00995109"/>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rsid w:val="00995109"/>
    <w:pPr>
      <w:widowControl w:val="0"/>
      <w:autoSpaceDE w:val="0"/>
      <w:autoSpaceDN w:val="0"/>
      <w:spacing w:after="160" w:line="259" w:lineRule="auto"/>
      <w:jc w:val="both"/>
    </w:pPr>
    <w:rPr>
      <w:rFonts w:ascii="宋体" w:eastAsiaTheme="minorEastAsia"/>
      <w:sz w:val="18"/>
      <w:szCs w:val="18"/>
    </w:rPr>
  </w:style>
  <w:style w:type="paragraph" w:customStyle="1" w:styleId="afff0">
    <w:name w:val="附录五级条标题"/>
    <w:basedOn w:val="afff1"/>
    <w:next w:val="af1"/>
    <w:qFormat/>
    <w:rsid w:val="00995109"/>
    <w:pPr>
      <w:tabs>
        <w:tab w:val="left" w:pos="1296"/>
      </w:tabs>
      <w:ind w:left="1296" w:hanging="1296"/>
      <w:outlineLvl w:val="6"/>
    </w:pPr>
  </w:style>
  <w:style w:type="paragraph" w:customStyle="1" w:styleId="afff1">
    <w:name w:val="附录四级条标题"/>
    <w:basedOn w:val="afff2"/>
    <w:next w:val="af1"/>
    <w:qFormat/>
    <w:rsid w:val="00995109"/>
    <w:pPr>
      <w:outlineLvl w:val="5"/>
    </w:pPr>
  </w:style>
  <w:style w:type="paragraph" w:customStyle="1" w:styleId="afff2">
    <w:name w:val="附录三级条标题"/>
    <w:basedOn w:val="afff3"/>
    <w:next w:val="af1"/>
    <w:qFormat/>
    <w:rsid w:val="00995109"/>
    <w:pPr>
      <w:tabs>
        <w:tab w:val="left" w:pos="1008"/>
      </w:tabs>
      <w:ind w:left="1008" w:hanging="1008"/>
      <w:outlineLvl w:val="4"/>
    </w:pPr>
  </w:style>
  <w:style w:type="paragraph" w:customStyle="1" w:styleId="afff3">
    <w:name w:val="附录二级条标题"/>
    <w:basedOn w:val="a"/>
    <w:next w:val="af1"/>
    <w:qFormat/>
    <w:rsid w:val="00995109"/>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rsid w:val="00995109"/>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rsid w:val="00995109"/>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rsid w:val="00995109"/>
    <w:pPr>
      <w:spacing w:beforeLines="0" w:afterLines="0"/>
    </w:pPr>
    <w:rPr>
      <w:rFonts w:ascii="宋体" w:eastAsia="宋体"/>
    </w:rPr>
  </w:style>
  <w:style w:type="character" w:customStyle="1" w:styleId="Char10">
    <w:name w:val="纯文本 Char1"/>
    <w:basedOn w:val="a0"/>
    <w:semiHidden/>
    <w:qFormat/>
    <w:rsid w:val="00995109"/>
    <w:rPr>
      <w:rFonts w:ascii="宋体" w:hAnsi="Courier New" w:cs="Courier New"/>
      <w:kern w:val="2"/>
      <w:sz w:val="21"/>
      <w:szCs w:val="21"/>
    </w:rPr>
  </w:style>
  <w:style w:type="paragraph" w:customStyle="1" w:styleId="H6">
    <w:name w:val="H6"/>
    <w:basedOn w:val="5"/>
    <w:next w:val="a"/>
    <w:qFormat/>
    <w:rsid w:val="00995109"/>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rsid w:val="00995109"/>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rsid w:val="00995109"/>
    <w:pPr>
      <w:jc w:val="right"/>
    </w:pPr>
  </w:style>
  <w:style w:type="paragraph" w:customStyle="1" w:styleId="afff8">
    <w:name w:val="发布日期"/>
    <w:qFormat/>
    <w:rsid w:val="00995109"/>
    <w:pPr>
      <w:spacing w:after="160" w:line="259" w:lineRule="auto"/>
    </w:pPr>
    <w:rPr>
      <w:rFonts w:eastAsia="黑体"/>
      <w:sz w:val="28"/>
    </w:rPr>
  </w:style>
  <w:style w:type="paragraph" w:customStyle="1" w:styleId="ZG">
    <w:name w:val="ZG"/>
    <w:qFormat/>
    <w:rsid w:val="0099510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rsid w:val="00995109"/>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rsid w:val="00995109"/>
  </w:style>
  <w:style w:type="paragraph" w:customStyle="1" w:styleId="afff9">
    <w:name w:val="封面标准文稿类别"/>
    <w:basedOn w:val="afffa"/>
    <w:qFormat/>
    <w:rsid w:val="00995109"/>
    <w:pPr>
      <w:spacing w:line="240" w:lineRule="auto"/>
    </w:pPr>
    <w:rPr>
      <w:sz w:val="24"/>
    </w:rPr>
  </w:style>
  <w:style w:type="paragraph" w:customStyle="1" w:styleId="afffa">
    <w:name w:val="封面一致性程度标识"/>
    <w:basedOn w:val="afffb"/>
    <w:qFormat/>
    <w:rsid w:val="00995109"/>
    <w:pPr>
      <w:spacing w:before="440"/>
    </w:pPr>
    <w:rPr>
      <w:rFonts w:ascii="宋体" w:eastAsia="宋体"/>
    </w:rPr>
  </w:style>
  <w:style w:type="paragraph" w:customStyle="1" w:styleId="afffb">
    <w:name w:val="封面标准英文名称"/>
    <w:basedOn w:val="afffc"/>
    <w:qFormat/>
    <w:rsid w:val="00995109"/>
    <w:pPr>
      <w:spacing w:before="370" w:line="400" w:lineRule="exact"/>
    </w:pPr>
    <w:rPr>
      <w:rFonts w:ascii="Times New Roman"/>
      <w:sz w:val="28"/>
      <w:szCs w:val="28"/>
    </w:rPr>
  </w:style>
  <w:style w:type="paragraph" w:customStyle="1" w:styleId="afffc">
    <w:name w:val="封面标准名称"/>
    <w:qFormat/>
    <w:rsid w:val="00995109"/>
    <w:pPr>
      <w:widowControl w:val="0"/>
      <w:spacing w:after="160" w:line="680" w:lineRule="exact"/>
      <w:jc w:val="center"/>
      <w:textAlignment w:val="center"/>
    </w:pPr>
    <w:rPr>
      <w:rFonts w:ascii="黑体" w:eastAsia="黑体"/>
      <w:sz w:val="52"/>
    </w:rPr>
  </w:style>
  <w:style w:type="paragraph" w:customStyle="1" w:styleId="afffd">
    <w:name w:val="五级条标题"/>
    <w:basedOn w:val="affc"/>
    <w:next w:val="af1"/>
    <w:qFormat/>
    <w:rsid w:val="00995109"/>
    <w:pPr>
      <w:outlineLvl w:val="6"/>
    </w:pPr>
  </w:style>
  <w:style w:type="paragraph" w:customStyle="1" w:styleId="afffe">
    <w:name w:val="封面标准代替信息"/>
    <w:qFormat/>
    <w:rsid w:val="00995109"/>
    <w:pPr>
      <w:spacing w:before="57" w:after="160" w:line="280" w:lineRule="exact"/>
      <w:jc w:val="right"/>
    </w:pPr>
    <w:rPr>
      <w:rFonts w:ascii="宋体" w:eastAsiaTheme="minorEastAsia"/>
      <w:sz w:val="21"/>
      <w:szCs w:val="21"/>
    </w:rPr>
  </w:style>
  <w:style w:type="character" w:customStyle="1" w:styleId="Char1">
    <w:name w:val="批注文字 Char1"/>
    <w:basedOn w:val="a0"/>
    <w:link w:val="a4"/>
    <w:semiHidden/>
    <w:qFormat/>
    <w:rsid w:val="00995109"/>
    <w:rPr>
      <w:kern w:val="2"/>
      <w:sz w:val="21"/>
      <w:szCs w:val="24"/>
    </w:rPr>
  </w:style>
  <w:style w:type="character" w:customStyle="1" w:styleId="Char11">
    <w:name w:val="批注主题 Char1"/>
    <w:basedOn w:val="Char1"/>
    <w:semiHidden/>
    <w:qFormat/>
    <w:rsid w:val="00995109"/>
    <w:rPr>
      <w:b/>
      <w:bCs/>
      <w:kern w:val="2"/>
      <w:sz w:val="21"/>
      <w:szCs w:val="24"/>
    </w:rPr>
  </w:style>
  <w:style w:type="paragraph" w:customStyle="1" w:styleId="26">
    <w:name w:val="封面标准英文名称2"/>
    <w:basedOn w:val="afffb"/>
    <w:qFormat/>
    <w:rsid w:val="00995109"/>
  </w:style>
  <w:style w:type="paragraph" w:customStyle="1" w:styleId="27">
    <w:name w:val="封面标准号2"/>
    <w:qFormat/>
    <w:rsid w:val="00995109"/>
    <w:pPr>
      <w:spacing w:before="357" w:after="160" w:line="280" w:lineRule="exact"/>
      <w:jc w:val="right"/>
    </w:pPr>
    <w:rPr>
      <w:rFonts w:ascii="黑体" w:eastAsia="黑体"/>
      <w:sz w:val="28"/>
      <w:szCs w:val="28"/>
    </w:rPr>
  </w:style>
  <w:style w:type="paragraph" w:customStyle="1" w:styleId="28">
    <w:name w:val="封面一致性程度标识2"/>
    <w:basedOn w:val="afffa"/>
    <w:qFormat/>
    <w:rsid w:val="00995109"/>
  </w:style>
  <w:style w:type="paragraph" w:customStyle="1" w:styleId="affff">
    <w:name w:val="注×："/>
    <w:qFormat/>
    <w:rsid w:val="00995109"/>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sid w:val="00995109"/>
    <w:rPr>
      <w:kern w:val="2"/>
      <w:sz w:val="21"/>
      <w:szCs w:val="24"/>
    </w:rPr>
  </w:style>
  <w:style w:type="paragraph" w:customStyle="1" w:styleId="ZH">
    <w:name w:val="ZH"/>
    <w:qFormat/>
    <w:rsid w:val="00995109"/>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0">
    <w:name w:val="三级无"/>
    <w:basedOn w:val="aff7"/>
    <w:qFormat/>
    <w:rsid w:val="00995109"/>
    <w:rPr>
      <w:rFonts w:ascii="宋体" w:eastAsia="宋体"/>
    </w:rPr>
  </w:style>
  <w:style w:type="paragraph" w:customStyle="1" w:styleId="affff1">
    <w:name w:val="条文脚注"/>
    <w:basedOn w:val="af2"/>
    <w:qFormat/>
    <w:rsid w:val="00995109"/>
    <w:pPr>
      <w:jc w:val="both"/>
    </w:pPr>
  </w:style>
  <w:style w:type="paragraph" w:customStyle="1" w:styleId="affff2">
    <w:name w:val="其他标准标志"/>
    <w:basedOn w:val="affff3"/>
    <w:qFormat/>
    <w:rsid w:val="00995109"/>
    <w:rPr>
      <w:w w:val="130"/>
    </w:rPr>
  </w:style>
  <w:style w:type="paragraph" w:customStyle="1" w:styleId="affff3">
    <w:name w:val="标准标志"/>
    <w:next w:val="a"/>
    <w:qFormat/>
    <w:rsid w:val="00995109"/>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rsid w:val="00995109"/>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995109"/>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4">
    <w:name w:val="标准书眉一"/>
    <w:qFormat/>
    <w:rsid w:val="00995109"/>
    <w:pPr>
      <w:spacing w:after="160" w:line="259" w:lineRule="auto"/>
      <w:jc w:val="both"/>
    </w:pPr>
    <w:rPr>
      <w:rFonts w:eastAsiaTheme="minorEastAsia"/>
    </w:rPr>
  </w:style>
  <w:style w:type="paragraph" w:customStyle="1" w:styleId="affff5">
    <w:name w:val="附录五级无"/>
    <w:basedOn w:val="afff0"/>
    <w:qFormat/>
    <w:rsid w:val="00995109"/>
    <w:pPr>
      <w:tabs>
        <w:tab w:val="clear" w:pos="360"/>
      </w:tabs>
      <w:spacing w:beforeLines="0" w:afterLines="0"/>
    </w:pPr>
    <w:rPr>
      <w:rFonts w:ascii="宋体" w:eastAsia="宋体"/>
      <w:szCs w:val="21"/>
    </w:rPr>
  </w:style>
  <w:style w:type="paragraph" w:customStyle="1" w:styleId="affff6">
    <w:name w:val="图的脚注"/>
    <w:next w:val="af1"/>
    <w:qFormat/>
    <w:rsid w:val="00995109"/>
    <w:pPr>
      <w:widowControl w:val="0"/>
      <w:spacing w:after="160" w:line="259" w:lineRule="auto"/>
      <w:ind w:leftChars="200" w:left="840" w:hangingChars="200" w:hanging="420"/>
      <w:jc w:val="both"/>
    </w:pPr>
    <w:rPr>
      <w:rFonts w:ascii="宋体" w:eastAsiaTheme="minorEastAsia"/>
      <w:sz w:val="18"/>
    </w:rPr>
  </w:style>
  <w:style w:type="character" w:customStyle="1" w:styleId="Char5">
    <w:name w:val="尾注文本 Char"/>
    <w:basedOn w:val="a0"/>
    <w:link w:val="ac"/>
    <w:qFormat/>
    <w:rsid w:val="00995109"/>
    <w:rPr>
      <w:kern w:val="2"/>
      <w:sz w:val="21"/>
      <w:szCs w:val="24"/>
    </w:rPr>
  </w:style>
  <w:style w:type="paragraph" w:customStyle="1" w:styleId="LD">
    <w:name w:val="LD"/>
    <w:qFormat/>
    <w:rsid w:val="00995109"/>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7">
    <w:name w:val="编号列项（三级）"/>
    <w:qFormat/>
    <w:rsid w:val="00995109"/>
    <w:pPr>
      <w:spacing w:after="160" w:line="259" w:lineRule="auto"/>
    </w:pPr>
    <w:rPr>
      <w:rFonts w:ascii="宋体" w:eastAsiaTheme="minorEastAsia"/>
      <w:sz w:val="21"/>
    </w:rPr>
  </w:style>
  <w:style w:type="paragraph" w:customStyle="1" w:styleId="affff8">
    <w:name w:val="附录公式编号制表符"/>
    <w:basedOn w:val="a"/>
    <w:next w:val="af1"/>
    <w:qFormat/>
    <w:rsid w:val="00995109"/>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rsid w:val="009951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rsid w:val="00995109"/>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rsid w:val="00995109"/>
    <w:pPr>
      <w:spacing w:after="160" w:line="0" w:lineRule="atLeast"/>
      <w:jc w:val="distribute"/>
    </w:pPr>
    <w:rPr>
      <w:rFonts w:ascii="黑体" w:eastAsia="黑体" w:hAnsi="宋体"/>
      <w:spacing w:val="-40"/>
      <w:sz w:val="48"/>
      <w:szCs w:val="52"/>
    </w:rPr>
  </w:style>
  <w:style w:type="paragraph" w:customStyle="1" w:styleId="TAH">
    <w:name w:val="TAH"/>
    <w:basedOn w:val="TAC"/>
    <w:qFormat/>
    <w:rsid w:val="00995109"/>
    <w:rPr>
      <w:b/>
      <w:bCs/>
      <w:szCs w:val="18"/>
    </w:rPr>
  </w:style>
  <w:style w:type="paragraph" w:customStyle="1" w:styleId="TAC">
    <w:name w:val="TAC"/>
    <w:basedOn w:val="TAL"/>
    <w:qFormat/>
    <w:rsid w:val="00995109"/>
    <w:pPr>
      <w:jc w:val="center"/>
    </w:pPr>
    <w:rPr>
      <w:szCs w:val="20"/>
      <w:lang w:eastAsia="en-US"/>
    </w:rPr>
  </w:style>
  <w:style w:type="paragraph" w:customStyle="1" w:styleId="affffb">
    <w:name w:val="示例后文字"/>
    <w:basedOn w:val="af1"/>
    <w:next w:val="af1"/>
    <w:qFormat/>
    <w:rsid w:val="00995109"/>
    <w:pPr>
      <w:ind w:firstLine="360"/>
    </w:pPr>
    <w:rPr>
      <w:sz w:val="18"/>
    </w:rPr>
  </w:style>
  <w:style w:type="paragraph" w:customStyle="1" w:styleId="affffc">
    <w:name w:val="图标脚注说明"/>
    <w:basedOn w:val="af1"/>
    <w:qFormat/>
    <w:rsid w:val="00995109"/>
    <w:pPr>
      <w:ind w:left="840" w:firstLineChars="0" w:hanging="420"/>
    </w:pPr>
    <w:rPr>
      <w:sz w:val="18"/>
      <w:szCs w:val="18"/>
    </w:rPr>
  </w:style>
  <w:style w:type="paragraph" w:customStyle="1" w:styleId="FP">
    <w:name w:val="FP"/>
    <w:basedOn w:val="a"/>
    <w:qFormat/>
    <w:rsid w:val="00995109"/>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rsid w:val="00995109"/>
    <w:pPr>
      <w:tabs>
        <w:tab w:val="left" w:pos="360"/>
      </w:tabs>
      <w:ind w:left="360" w:hanging="360"/>
    </w:pPr>
    <w:rPr>
      <w:rFonts w:ascii="宋体"/>
      <w:sz w:val="18"/>
      <w:szCs w:val="18"/>
    </w:rPr>
  </w:style>
  <w:style w:type="paragraph" w:customStyle="1" w:styleId="Proposal">
    <w:name w:val="Proposal"/>
    <w:basedOn w:val="a"/>
    <w:qFormat/>
    <w:rsid w:val="00995109"/>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rsid w:val="009951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rsid w:val="00995109"/>
    <w:pPr>
      <w:tabs>
        <w:tab w:val="left" w:pos="1304"/>
      </w:tabs>
      <w:spacing w:beforeLines="50" w:afterLines="50" w:line="259" w:lineRule="auto"/>
      <w:ind w:left="1304" w:hanging="1304"/>
      <w:jc w:val="center"/>
    </w:pPr>
    <w:rPr>
      <w:rFonts w:ascii="黑体" w:eastAsia="黑体"/>
      <w:sz w:val="21"/>
    </w:rPr>
  </w:style>
  <w:style w:type="paragraph" w:customStyle="1" w:styleId="CharChar1CharChar">
    <w:name w:val="Char Char1 Char Char"/>
    <w:semiHidden/>
    <w:qFormat/>
    <w:rsid w:val="00995109"/>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rsid w:val="00995109"/>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rsid w:val="00995109"/>
  </w:style>
  <w:style w:type="paragraph" w:customStyle="1" w:styleId="afffff1">
    <w:name w:val="附录标识"/>
    <w:basedOn w:val="a"/>
    <w:next w:val="af1"/>
    <w:qFormat/>
    <w:rsid w:val="00995109"/>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sid w:val="00995109"/>
    <w:rPr>
      <w:rFonts w:ascii="宋体" w:eastAsia="宋体"/>
    </w:rPr>
  </w:style>
  <w:style w:type="paragraph" w:customStyle="1" w:styleId="afffff3">
    <w:name w:val="示例×："/>
    <w:basedOn w:val="affd"/>
    <w:qFormat/>
    <w:rsid w:val="00995109"/>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995109"/>
  </w:style>
  <w:style w:type="paragraph" w:customStyle="1" w:styleId="B5">
    <w:name w:val="B5"/>
    <w:basedOn w:val="53"/>
    <w:qFormat/>
    <w:rsid w:val="00995109"/>
  </w:style>
  <w:style w:type="paragraph" w:customStyle="1" w:styleId="afffff4">
    <w:name w:val="其他发布日期"/>
    <w:basedOn w:val="afff8"/>
    <w:qFormat/>
    <w:rsid w:val="00995109"/>
  </w:style>
  <w:style w:type="paragraph" w:customStyle="1" w:styleId="B4">
    <w:name w:val="B4"/>
    <w:basedOn w:val="43"/>
    <w:link w:val="B4Char"/>
    <w:qFormat/>
    <w:rsid w:val="00995109"/>
  </w:style>
  <w:style w:type="paragraph" w:customStyle="1" w:styleId="NO">
    <w:name w:val="NO"/>
    <w:basedOn w:val="a"/>
    <w:qFormat/>
    <w:rsid w:val="00995109"/>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995109"/>
    <w:rPr>
      <w:color w:val="0070C0"/>
    </w:rPr>
  </w:style>
  <w:style w:type="paragraph" w:customStyle="1" w:styleId="afffff5">
    <w:name w:val="注×：（正文）"/>
    <w:qFormat/>
    <w:rsid w:val="00995109"/>
    <w:pPr>
      <w:spacing w:after="160" w:line="259" w:lineRule="auto"/>
      <w:ind w:firstLine="363"/>
      <w:jc w:val="both"/>
    </w:pPr>
    <w:rPr>
      <w:rFonts w:ascii="宋体" w:eastAsiaTheme="minorEastAsia"/>
      <w:sz w:val="18"/>
      <w:szCs w:val="18"/>
    </w:rPr>
  </w:style>
  <w:style w:type="paragraph" w:customStyle="1" w:styleId="afffff6">
    <w:name w:val="附录表标号"/>
    <w:basedOn w:val="a"/>
    <w:next w:val="af1"/>
    <w:qFormat/>
    <w:rsid w:val="00995109"/>
    <w:pPr>
      <w:spacing w:line="14" w:lineRule="exact"/>
      <w:ind w:left="811" w:hanging="448"/>
      <w:jc w:val="center"/>
      <w:outlineLvl w:val="0"/>
    </w:pPr>
    <w:rPr>
      <w:color w:val="FFFFFF"/>
    </w:rPr>
  </w:style>
  <w:style w:type="paragraph" w:customStyle="1" w:styleId="afffff7">
    <w:name w:val="附录图标题"/>
    <w:basedOn w:val="a"/>
    <w:next w:val="af1"/>
    <w:qFormat/>
    <w:rsid w:val="00995109"/>
    <w:pPr>
      <w:tabs>
        <w:tab w:val="left" w:pos="363"/>
      </w:tabs>
      <w:spacing w:beforeLines="50" w:afterLines="50"/>
      <w:jc w:val="center"/>
    </w:pPr>
    <w:rPr>
      <w:rFonts w:ascii="黑体" w:eastAsia="黑体"/>
      <w:szCs w:val="21"/>
    </w:rPr>
  </w:style>
  <w:style w:type="paragraph" w:customStyle="1" w:styleId="afffff8">
    <w:name w:val="附录标题"/>
    <w:basedOn w:val="af1"/>
    <w:next w:val="af1"/>
    <w:qFormat/>
    <w:rsid w:val="00995109"/>
    <w:pPr>
      <w:ind w:firstLineChars="0" w:firstLine="0"/>
      <w:jc w:val="center"/>
    </w:pPr>
    <w:rPr>
      <w:rFonts w:ascii="黑体" w:eastAsia="黑体"/>
    </w:rPr>
  </w:style>
  <w:style w:type="paragraph" w:customStyle="1" w:styleId="afffff9">
    <w:name w:val="数字编号列项（二级）"/>
    <w:qFormat/>
    <w:rsid w:val="00995109"/>
    <w:pPr>
      <w:tabs>
        <w:tab w:val="left" w:pos="1260"/>
      </w:tabs>
      <w:spacing w:after="160" w:line="259" w:lineRule="auto"/>
      <w:ind w:left="1190" w:hanging="567"/>
      <w:jc w:val="both"/>
    </w:pPr>
    <w:rPr>
      <w:rFonts w:ascii="宋体" w:eastAsiaTheme="minorEastAsia"/>
      <w:sz w:val="21"/>
    </w:rPr>
  </w:style>
  <w:style w:type="paragraph" w:customStyle="1" w:styleId="afffffa">
    <w:name w:val="标准书眉_偶数页"/>
    <w:basedOn w:val="aff5"/>
    <w:next w:val="a"/>
    <w:qFormat/>
    <w:rsid w:val="00995109"/>
    <w:pPr>
      <w:jc w:val="left"/>
    </w:pPr>
  </w:style>
  <w:style w:type="paragraph" w:customStyle="1" w:styleId="afffffb">
    <w:name w:val="附录三级无"/>
    <w:basedOn w:val="afff2"/>
    <w:qFormat/>
    <w:rsid w:val="00995109"/>
    <w:pPr>
      <w:tabs>
        <w:tab w:val="clear" w:pos="360"/>
      </w:tabs>
      <w:spacing w:beforeLines="0" w:afterLines="0"/>
    </w:pPr>
    <w:rPr>
      <w:rFonts w:ascii="宋体" w:eastAsia="宋体"/>
      <w:szCs w:val="21"/>
    </w:rPr>
  </w:style>
  <w:style w:type="paragraph" w:customStyle="1" w:styleId="TAR">
    <w:name w:val="TAR"/>
    <w:basedOn w:val="TAL"/>
    <w:qFormat/>
    <w:rsid w:val="00995109"/>
    <w:pPr>
      <w:jc w:val="right"/>
    </w:pPr>
    <w:rPr>
      <w:szCs w:val="20"/>
      <w:lang w:eastAsia="en-US"/>
    </w:rPr>
  </w:style>
  <w:style w:type="paragraph" w:customStyle="1" w:styleId="ZV">
    <w:name w:val="ZV"/>
    <w:basedOn w:val="ZU"/>
    <w:qFormat/>
    <w:rsid w:val="00995109"/>
    <w:pPr>
      <w:framePr w:wrap="notBeside" w:y="16161"/>
    </w:pPr>
  </w:style>
  <w:style w:type="paragraph" w:customStyle="1" w:styleId="afffffc">
    <w:name w:val="字母编号列项（一级）"/>
    <w:qFormat/>
    <w:rsid w:val="00995109"/>
    <w:pPr>
      <w:tabs>
        <w:tab w:val="left" w:pos="840"/>
      </w:tabs>
      <w:spacing w:after="160" w:line="259" w:lineRule="auto"/>
      <w:ind w:left="623" w:hanging="425"/>
      <w:jc w:val="both"/>
    </w:pPr>
    <w:rPr>
      <w:rFonts w:ascii="宋体" w:eastAsiaTheme="minorEastAsia"/>
      <w:sz w:val="21"/>
    </w:rPr>
  </w:style>
  <w:style w:type="paragraph" w:customStyle="1" w:styleId="afffffd">
    <w:name w:val="附录字母编号列项（一级）"/>
    <w:qFormat/>
    <w:rsid w:val="00995109"/>
    <w:pPr>
      <w:tabs>
        <w:tab w:val="left" w:pos="839"/>
      </w:tabs>
      <w:spacing w:after="160" w:line="259" w:lineRule="auto"/>
      <w:ind w:firstLine="363"/>
    </w:pPr>
    <w:rPr>
      <w:rFonts w:ascii="宋体" w:eastAsiaTheme="minorEastAsia"/>
      <w:sz w:val="21"/>
    </w:rPr>
  </w:style>
  <w:style w:type="paragraph" w:customStyle="1" w:styleId="NW">
    <w:name w:val="NW"/>
    <w:basedOn w:val="NO"/>
    <w:qFormat/>
    <w:rsid w:val="00995109"/>
    <w:pPr>
      <w:spacing w:after="0"/>
    </w:pPr>
    <w:rPr>
      <w:rFonts w:eastAsia="MS Mincho"/>
      <w:lang w:eastAsia="en-US"/>
    </w:rPr>
  </w:style>
  <w:style w:type="paragraph" w:customStyle="1" w:styleId="afffffe">
    <w:name w:val="目次、索引正文"/>
    <w:qFormat/>
    <w:rsid w:val="00995109"/>
    <w:pPr>
      <w:spacing w:after="160" w:line="320" w:lineRule="exact"/>
      <w:jc w:val="both"/>
    </w:pPr>
    <w:rPr>
      <w:rFonts w:ascii="宋体" w:eastAsiaTheme="minorEastAsia"/>
      <w:sz w:val="21"/>
    </w:rPr>
  </w:style>
  <w:style w:type="paragraph" w:customStyle="1" w:styleId="affffff">
    <w:name w:val="标准称谓"/>
    <w:next w:val="a"/>
    <w:qFormat/>
    <w:rsid w:val="00995109"/>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0">
    <w:name w:val="二级无"/>
    <w:basedOn w:val="aff8"/>
    <w:qFormat/>
    <w:rsid w:val="00995109"/>
    <w:rPr>
      <w:rFonts w:ascii="宋体" w:eastAsia="宋体"/>
    </w:rPr>
  </w:style>
  <w:style w:type="paragraph" w:customStyle="1" w:styleId="affffff1">
    <w:name w:val="列项说明"/>
    <w:basedOn w:val="a"/>
    <w:qFormat/>
    <w:rsid w:val="00995109"/>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rsid w:val="00995109"/>
    <w:pPr>
      <w:tabs>
        <w:tab w:val="left" w:pos="840"/>
      </w:tabs>
      <w:ind w:left="839" w:hanging="419"/>
    </w:pPr>
  </w:style>
  <w:style w:type="paragraph" w:customStyle="1" w:styleId="MiniHeading">
    <w:name w:val="MiniHeading"/>
    <w:basedOn w:val="Comments"/>
    <w:qFormat/>
    <w:rsid w:val="00995109"/>
    <w:pPr>
      <w:spacing w:before="180"/>
    </w:pPr>
    <w:rPr>
      <w:u w:val="single"/>
      <w:lang w:val="en-US" w:eastAsia="zh-CN"/>
    </w:rPr>
  </w:style>
  <w:style w:type="paragraph" w:customStyle="1" w:styleId="EditorsNote">
    <w:name w:val="Editor's Note"/>
    <w:basedOn w:val="NO"/>
    <w:qFormat/>
    <w:rsid w:val="00995109"/>
    <w:rPr>
      <w:rFonts w:eastAsia="MS Mincho"/>
      <w:color w:val="FF0000"/>
      <w:lang w:eastAsia="en-US"/>
    </w:rPr>
  </w:style>
  <w:style w:type="paragraph" w:customStyle="1" w:styleId="affffff3">
    <w:name w:val="终结线"/>
    <w:basedOn w:val="a"/>
    <w:qFormat/>
    <w:rsid w:val="00995109"/>
  </w:style>
  <w:style w:type="paragraph" w:customStyle="1" w:styleId="affffff4">
    <w:name w:val="五级无"/>
    <w:basedOn w:val="afffd"/>
    <w:qFormat/>
    <w:rsid w:val="00995109"/>
    <w:rPr>
      <w:rFonts w:ascii="宋体" w:eastAsia="宋体"/>
    </w:rPr>
  </w:style>
  <w:style w:type="paragraph" w:customStyle="1" w:styleId="affffff5">
    <w:name w:val="正文公式编号制表符"/>
    <w:basedOn w:val="af1"/>
    <w:next w:val="af1"/>
    <w:qFormat/>
    <w:rsid w:val="00995109"/>
    <w:pPr>
      <w:ind w:firstLineChars="0" w:firstLine="0"/>
    </w:pPr>
  </w:style>
  <w:style w:type="paragraph" w:customStyle="1" w:styleId="affffff6">
    <w:name w:val="列项——（一级）"/>
    <w:qFormat/>
    <w:rsid w:val="00995109"/>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7"/>
    <w:qFormat/>
    <w:rsid w:val="00995109"/>
  </w:style>
  <w:style w:type="paragraph" w:customStyle="1" w:styleId="affffff7">
    <w:name w:val="封面标准文稿编辑信息"/>
    <w:basedOn w:val="afff9"/>
    <w:qFormat/>
    <w:rsid w:val="00995109"/>
    <w:pPr>
      <w:spacing w:before="180" w:line="180" w:lineRule="exact"/>
    </w:pPr>
    <w:rPr>
      <w:sz w:val="21"/>
    </w:rPr>
  </w:style>
  <w:style w:type="paragraph" w:customStyle="1" w:styleId="PL">
    <w:name w:val="PL"/>
    <w:qFormat/>
    <w:rsid w:val="00995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995109"/>
    <w:pPr>
      <w:keepNext/>
      <w:spacing w:after="0"/>
    </w:pPr>
    <w:rPr>
      <w:rFonts w:ascii="Arial" w:eastAsia="MS Mincho" w:hAnsi="Arial"/>
      <w:sz w:val="18"/>
      <w:lang w:eastAsia="en-US"/>
    </w:rPr>
  </w:style>
  <w:style w:type="paragraph" w:customStyle="1" w:styleId="Style1">
    <w:name w:val="Style1"/>
    <w:basedOn w:val="4"/>
    <w:qFormat/>
    <w:rsid w:val="00995109"/>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995109"/>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8">
    <w:name w:val="列项●（二级）"/>
    <w:qFormat/>
    <w:rsid w:val="00995109"/>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c"/>
    <w:qFormat/>
    <w:rsid w:val="00995109"/>
    <w:pPr>
      <w:spacing w:beforeLines="630"/>
    </w:pPr>
  </w:style>
  <w:style w:type="paragraph" w:customStyle="1" w:styleId="affffff9">
    <w:name w:val="前言、引言标题"/>
    <w:next w:val="af1"/>
    <w:qFormat/>
    <w:rsid w:val="00995109"/>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rsid w:val="00995109"/>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rsid w:val="00995109"/>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rsid w:val="00995109"/>
    <w:pPr>
      <w:spacing w:after="160" w:line="259" w:lineRule="auto"/>
    </w:pPr>
    <w:rPr>
      <w:rFonts w:ascii="Arial" w:eastAsia="MS Mincho" w:hAnsi="Arial"/>
      <w:szCs w:val="24"/>
      <w:lang w:val="en-GB" w:eastAsia="en-GB"/>
    </w:rPr>
  </w:style>
  <w:style w:type="paragraph" w:customStyle="1" w:styleId="ZTD">
    <w:name w:val="ZTD"/>
    <w:basedOn w:val="ZB"/>
    <w:qFormat/>
    <w:rsid w:val="00995109"/>
    <w:pPr>
      <w:framePr w:hRule="auto" w:wrap="notBeside" w:y="852"/>
    </w:pPr>
    <w:rPr>
      <w:i w:val="0"/>
      <w:sz w:val="40"/>
    </w:rPr>
  </w:style>
  <w:style w:type="paragraph" w:customStyle="1" w:styleId="affffffa">
    <w:name w:val="附录表标题"/>
    <w:basedOn w:val="a"/>
    <w:next w:val="af1"/>
    <w:qFormat/>
    <w:rsid w:val="00995109"/>
    <w:pPr>
      <w:tabs>
        <w:tab w:val="left" w:pos="180"/>
      </w:tabs>
      <w:spacing w:beforeLines="50" w:afterLines="50"/>
      <w:jc w:val="center"/>
    </w:pPr>
    <w:rPr>
      <w:rFonts w:ascii="黑体" w:eastAsia="黑体"/>
      <w:szCs w:val="21"/>
    </w:rPr>
  </w:style>
  <w:style w:type="paragraph" w:customStyle="1" w:styleId="affffffb">
    <w:name w:val="附录图标号"/>
    <w:basedOn w:val="a"/>
    <w:qFormat/>
    <w:rsid w:val="00995109"/>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rsid w:val="00995109"/>
    <w:pPr>
      <w:spacing w:before="120" w:after="160" w:line="259" w:lineRule="auto"/>
      <w:ind w:right="198"/>
      <w:jc w:val="right"/>
    </w:pPr>
    <w:rPr>
      <w:rFonts w:ascii="宋体" w:eastAsiaTheme="minorEastAsia"/>
      <w:sz w:val="18"/>
      <w:szCs w:val="18"/>
    </w:rPr>
  </w:style>
  <w:style w:type="paragraph" w:customStyle="1" w:styleId="affffffd">
    <w:name w:val="附录二级无"/>
    <w:basedOn w:val="afff3"/>
    <w:qFormat/>
    <w:rsid w:val="00995109"/>
    <w:pPr>
      <w:tabs>
        <w:tab w:val="clear" w:pos="360"/>
      </w:tabs>
      <w:spacing w:beforeLines="0" w:afterLines="0"/>
    </w:pPr>
    <w:rPr>
      <w:rFonts w:ascii="宋体" w:eastAsia="宋体"/>
      <w:szCs w:val="21"/>
    </w:rPr>
  </w:style>
  <w:style w:type="paragraph" w:customStyle="1" w:styleId="affffffe">
    <w:name w:val="附录一级无"/>
    <w:basedOn w:val="affa"/>
    <w:qFormat/>
    <w:rsid w:val="00995109"/>
    <w:pPr>
      <w:tabs>
        <w:tab w:val="clear" w:pos="360"/>
      </w:tabs>
      <w:spacing w:beforeLines="0" w:afterLines="0"/>
    </w:pPr>
    <w:rPr>
      <w:rFonts w:ascii="宋体" w:eastAsia="宋体"/>
      <w:szCs w:val="21"/>
    </w:rPr>
  </w:style>
  <w:style w:type="paragraph" w:customStyle="1" w:styleId="afffffff">
    <w:name w:val="列项说明数字编号"/>
    <w:qFormat/>
    <w:rsid w:val="00995109"/>
    <w:pPr>
      <w:spacing w:after="160" w:line="259" w:lineRule="auto"/>
      <w:ind w:leftChars="400" w:left="600" w:hangingChars="200" w:hanging="200"/>
    </w:pPr>
    <w:rPr>
      <w:rFonts w:ascii="宋体" w:eastAsiaTheme="minorEastAsia"/>
      <w:sz w:val="21"/>
    </w:rPr>
  </w:style>
  <w:style w:type="paragraph" w:customStyle="1" w:styleId="afffffff0">
    <w:name w:val="目次、标准名称标题"/>
    <w:basedOn w:val="a"/>
    <w:next w:val="af1"/>
    <w:qFormat/>
    <w:rsid w:val="0099510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rsid w:val="00995109"/>
    <w:pPr>
      <w:ind w:left="851" w:hanging="851"/>
    </w:pPr>
    <w:rPr>
      <w:szCs w:val="20"/>
      <w:lang w:eastAsia="en-US"/>
    </w:rPr>
  </w:style>
  <w:style w:type="paragraph" w:customStyle="1" w:styleId="afffffff1">
    <w:name w:val="封面正文"/>
    <w:qFormat/>
    <w:rsid w:val="00995109"/>
    <w:pPr>
      <w:spacing w:after="160" w:line="259" w:lineRule="auto"/>
      <w:jc w:val="both"/>
    </w:pPr>
    <w:rPr>
      <w:rFonts w:eastAsiaTheme="minorEastAsia"/>
    </w:rPr>
  </w:style>
  <w:style w:type="paragraph" w:customStyle="1" w:styleId="2Char0">
    <w:name w:val="2 Char"/>
    <w:semiHidden/>
    <w:qFormat/>
    <w:rsid w:val="00995109"/>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995109"/>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rsid w:val="00995109"/>
    <w:pPr>
      <w:spacing w:before="120" w:after="160" w:line="259" w:lineRule="auto"/>
      <w:ind w:left="221"/>
    </w:pPr>
    <w:rPr>
      <w:rFonts w:ascii="宋体" w:eastAsiaTheme="minorEastAsia"/>
      <w:sz w:val="18"/>
      <w:szCs w:val="18"/>
    </w:rPr>
  </w:style>
  <w:style w:type="paragraph" w:customStyle="1" w:styleId="EW">
    <w:name w:val="EW"/>
    <w:basedOn w:val="EX"/>
    <w:qFormat/>
    <w:rsid w:val="00995109"/>
    <w:pPr>
      <w:spacing w:after="0"/>
    </w:pPr>
  </w:style>
  <w:style w:type="paragraph" w:customStyle="1" w:styleId="15">
    <w:name w:val="封面标准号1"/>
    <w:qFormat/>
    <w:rsid w:val="00995109"/>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995109"/>
    <w:rPr>
      <w:rFonts w:ascii="Arial" w:eastAsia="Times New Roman" w:hAnsi="Arial"/>
      <w:lang w:val="en-GB" w:eastAsia="en-US"/>
    </w:rPr>
  </w:style>
  <w:style w:type="paragraph" w:customStyle="1" w:styleId="Observation">
    <w:name w:val="Observation"/>
    <w:basedOn w:val="Proposal"/>
    <w:qFormat/>
    <w:rsid w:val="00995109"/>
    <w:pPr>
      <w:numPr>
        <w:numId w:val="2"/>
      </w:numPr>
      <w:ind w:left="1701" w:hanging="1701"/>
    </w:pPr>
    <w:rPr>
      <w:rFonts w:eastAsiaTheme="minorEastAsia"/>
    </w:rPr>
  </w:style>
  <w:style w:type="character" w:customStyle="1" w:styleId="Chara">
    <w:name w:val="列出段落 Char"/>
    <w:link w:val="12"/>
    <w:uiPriority w:val="34"/>
    <w:qFormat/>
    <w:locked/>
    <w:rsid w:val="00995109"/>
    <w:rPr>
      <w:kern w:val="2"/>
      <w:sz w:val="21"/>
      <w:szCs w:val="24"/>
    </w:rPr>
  </w:style>
  <w:style w:type="character" w:customStyle="1" w:styleId="B3Char">
    <w:name w:val="B3 Char"/>
    <w:basedOn w:val="a0"/>
    <w:qFormat/>
    <w:rsid w:val="00995109"/>
    <w:rPr>
      <w:lang w:val="en-GB"/>
    </w:rPr>
  </w:style>
  <w:style w:type="character" w:customStyle="1" w:styleId="B4Char">
    <w:name w:val="B4 Char"/>
    <w:link w:val="B4"/>
    <w:qFormat/>
    <w:rsid w:val="00995109"/>
    <w:rPr>
      <w:rFonts w:eastAsia="MS Mincho"/>
      <w:lang w:val="en-GB" w:eastAsia="en-US"/>
    </w:rPr>
  </w:style>
  <w:style w:type="paragraph" w:customStyle="1" w:styleId="Guidance">
    <w:name w:val="Guidance"/>
    <w:basedOn w:val="a"/>
    <w:link w:val="GuidanceChar"/>
    <w:qFormat/>
    <w:rsid w:val="00995109"/>
    <w:pPr>
      <w:widowControl/>
      <w:spacing w:after="180"/>
      <w:jc w:val="left"/>
    </w:pPr>
    <w:rPr>
      <w:i/>
      <w:color w:val="0000FF"/>
      <w:kern w:val="0"/>
      <w:sz w:val="20"/>
      <w:szCs w:val="20"/>
      <w:lang w:val="en-GB" w:eastAsia="en-US"/>
    </w:rPr>
  </w:style>
  <w:style w:type="character" w:customStyle="1" w:styleId="B1Zchn">
    <w:name w:val="B1 Zchn"/>
    <w:qFormat/>
    <w:rsid w:val="00995109"/>
    <w:rPr>
      <w:lang w:eastAsia="en-US"/>
    </w:rPr>
  </w:style>
  <w:style w:type="character" w:customStyle="1" w:styleId="apple-converted-space">
    <w:name w:val="apple-converted-space"/>
    <w:basedOn w:val="a0"/>
    <w:qFormat/>
    <w:rsid w:val="00995109"/>
  </w:style>
  <w:style w:type="character" w:customStyle="1" w:styleId="TFChar">
    <w:name w:val="TF Char"/>
    <w:link w:val="TF"/>
    <w:qFormat/>
    <w:rsid w:val="00995109"/>
    <w:rPr>
      <w:rFonts w:ascii="Arial" w:eastAsia="MS Mincho" w:hAnsi="Arial"/>
      <w:b/>
      <w:lang w:val="en-GB" w:eastAsia="en-US"/>
    </w:rPr>
  </w:style>
  <w:style w:type="character" w:customStyle="1" w:styleId="GuidanceChar">
    <w:name w:val="Guidance Char"/>
    <w:link w:val="Guidance"/>
    <w:qFormat/>
    <w:rsid w:val="00995109"/>
    <w:rPr>
      <w:i/>
      <w:color w:val="0000FF"/>
      <w:lang w:val="en-GB" w:eastAsia="en-US"/>
    </w:rPr>
  </w:style>
  <w:style w:type="paragraph" w:customStyle="1" w:styleId="16">
    <w:name w:val="正文1"/>
    <w:qFormat/>
    <w:rsid w:val="00995109"/>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0">
    <w:name w:val="标题 41"/>
    <w:basedOn w:val="a"/>
    <w:next w:val="16"/>
    <w:qFormat/>
    <w:rsid w:val="00995109"/>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rsid w:val="00995109"/>
    <w:pPr>
      <w:ind w:left="1701" w:hanging="1701"/>
      <w:outlineLvl w:val="4"/>
    </w:pPr>
    <w:rPr>
      <w:sz w:val="22"/>
      <w:szCs w:val="22"/>
    </w:rPr>
  </w:style>
  <w:style w:type="paragraph" w:customStyle="1" w:styleId="ListParagraph2">
    <w:name w:val="List Paragraph2"/>
    <w:basedOn w:val="a"/>
    <w:qFormat/>
    <w:rsid w:val="00995109"/>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a"/>
    <w:qFormat/>
    <w:rsid w:val="00995109"/>
    <w:pPr>
      <w:spacing w:after="240"/>
    </w:pPr>
    <w:rPr>
      <w:rFonts w:ascii="Calibri" w:eastAsia="宋体" w:hAnsi="Calibri"/>
      <w:sz w:val="24"/>
      <w:szCs w:val="20"/>
    </w:rPr>
  </w:style>
  <w:style w:type="character" w:customStyle="1" w:styleId="150">
    <w:name w:val="15"/>
    <w:basedOn w:val="a0"/>
    <w:qFormat/>
    <w:rsid w:val="00995109"/>
    <w:rPr>
      <w:rFonts w:ascii="Century" w:eastAsia="Century" w:hAnsi="Century" w:cs="Century" w:hint="default"/>
    </w:rPr>
  </w:style>
  <w:style w:type="character" w:customStyle="1" w:styleId="100">
    <w:name w:val="10"/>
    <w:basedOn w:val="a0"/>
    <w:rsid w:val="00995109"/>
    <w:rPr>
      <w:rFonts w:ascii="Century" w:eastAsia="Century" w:hAnsi="Century" w:cs="Century" w:hint="default"/>
    </w:rPr>
  </w:style>
  <w:style w:type="paragraph" w:styleId="afffffff3">
    <w:name w:val="List Paragraph"/>
    <w:basedOn w:val="a"/>
    <w:uiPriority w:val="99"/>
    <w:unhideWhenUsed/>
    <w:rsid w:val="00D85AA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953DA3-AC61-4541-A602-AD55934D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2163</Words>
  <Characters>12334</Characters>
  <Application>Microsoft Office Word</Application>
  <DocSecurity>0</DocSecurity>
  <Lines>102</Lines>
  <Paragraphs>28</Paragraphs>
  <ScaleCrop>false</ScaleCrop>
  <Company>ZTE</Company>
  <LinksUpToDate>false</LinksUpToDate>
  <CharactersWithSpaces>14469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10098366</cp:lastModifiedBy>
  <cp:revision>149</cp:revision>
  <cp:lastPrinted>2113-01-01T00:00:00Z</cp:lastPrinted>
  <dcterms:created xsi:type="dcterms:W3CDTF">2017-09-22T11:22:00Z</dcterms:created>
  <dcterms:modified xsi:type="dcterms:W3CDTF">2018-06-22T07:05:00Z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